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DFEF">
      <w:pPr>
        <w:pStyle w:val="6"/>
        <w:rPr>
          <w:color w:val="auto"/>
          <w:szCs w:val="24"/>
          <w:highlight w:val="none"/>
        </w:rPr>
      </w:pPr>
      <w:bookmarkStart w:id="0" w:name="_Toc114583678"/>
      <w:bookmarkEnd w:id="0"/>
    </w:p>
    <w:p w14:paraId="0ECF475E">
      <w:pPr>
        <w:pStyle w:val="3"/>
        <w:keepNext w:val="0"/>
        <w:keepLines w:val="0"/>
        <w:pageBreakBefore w:val="0"/>
        <w:widowControl w:val="0"/>
        <w:tabs>
          <w:tab w:val="left" w:pos="1622"/>
        </w:tabs>
        <w:kinsoku/>
        <w:wordWrap/>
        <w:overflowPunct/>
        <w:topLinePunct w:val="0"/>
        <w:autoSpaceDE w:val="0"/>
        <w:autoSpaceDN w:val="0"/>
        <w:bidi w:val="0"/>
        <w:adjustRightInd/>
        <w:snapToGrid/>
        <w:spacing w:before="0"/>
        <w:ind w:right="0"/>
        <w:textAlignment w:val="auto"/>
        <w:rPr>
          <w:rFonts w:hint="eastAsia"/>
          <w:color w:val="auto"/>
          <w:highlight w:val="none"/>
          <w:lang w:eastAsia="zh-CN"/>
        </w:rPr>
      </w:pPr>
      <w:r>
        <w:rPr>
          <w:rFonts w:hint="eastAsia"/>
          <w:color w:val="auto"/>
          <w:highlight w:val="none"/>
          <w:lang w:val="en-US" w:eastAsia="zh-CN"/>
        </w:rPr>
        <w:t xml:space="preserve">第1包 </w:t>
      </w:r>
      <w:r>
        <w:rPr>
          <w:rFonts w:hint="eastAsia"/>
          <w:color w:val="auto"/>
          <w:highlight w:val="none"/>
          <w:lang w:eastAsia="zh-CN"/>
        </w:rPr>
        <w:t>文物影响评估</w:t>
      </w:r>
      <w:r>
        <w:rPr>
          <w:color w:val="auto"/>
          <w:highlight w:val="none"/>
          <w:lang w:eastAsia="zh-CN"/>
        </w:rPr>
        <w:t>采购需求</w:t>
      </w:r>
    </w:p>
    <w:p w14:paraId="0A5AE5A2">
      <w:pPr>
        <w:pStyle w:val="2"/>
        <w:spacing w:before="220" w:line="360" w:lineRule="auto"/>
        <w:ind w:right="525" w:rightChars="250"/>
        <w:rPr>
          <w:rFonts w:hint="eastAsia" w:cs="黑体"/>
          <w:b/>
          <w:bCs/>
          <w:color w:val="auto"/>
          <w:sz w:val="28"/>
          <w:szCs w:val="24"/>
          <w:highlight w:val="none"/>
          <w:lang w:eastAsia="zh-CN" w:bidi="ar"/>
        </w:rPr>
      </w:pPr>
      <w:r>
        <w:rPr>
          <w:rFonts w:hint="eastAsia" w:cs="黑体"/>
          <w:b/>
          <w:bCs/>
          <w:color w:val="auto"/>
          <w:sz w:val="28"/>
          <w:szCs w:val="24"/>
          <w:highlight w:val="none"/>
          <w:lang w:eastAsia="zh-CN" w:bidi="ar"/>
        </w:rPr>
        <w:t>一、项目简介</w:t>
      </w:r>
      <w:bookmarkStart w:id="1" w:name="_GoBack"/>
      <w:bookmarkEnd w:id="1"/>
    </w:p>
    <w:p w14:paraId="17F710EF">
      <w:pPr>
        <w:pStyle w:val="2"/>
        <w:spacing w:before="220" w:line="360" w:lineRule="auto"/>
        <w:ind w:right="525" w:rightChars="250"/>
        <w:rPr>
          <w:rFonts w:hint="eastAsia"/>
          <w:color w:val="auto"/>
          <w:highlight w:val="none"/>
          <w:lang w:val="en-US" w:eastAsia="zh-CN"/>
        </w:rPr>
      </w:pPr>
      <w:r>
        <w:rPr>
          <w:rFonts w:hint="eastAsia"/>
          <w:b/>
          <w:bCs/>
          <w:color w:val="auto"/>
          <w:highlight w:val="none"/>
          <w:lang w:val="en-US" w:eastAsia="zh-CN"/>
        </w:rPr>
        <w:t>（一）项目概况</w:t>
      </w:r>
      <w:r>
        <w:rPr>
          <w:rFonts w:hint="eastAsia"/>
          <w:color w:val="auto"/>
          <w:highlight w:val="none"/>
          <w:lang w:val="en-US" w:eastAsia="zh-CN"/>
        </w:rPr>
        <w:t>：智化寺小市政提升项目范围涉及全国重点文物保护单位智化寺院内，拟对寺内的给排水管网，包括给水、雨水和污水管网进行全面改造以排除现存的安全隐患。</w:t>
      </w:r>
    </w:p>
    <w:p w14:paraId="0B5CB075">
      <w:pPr>
        <w:pStyle w:val="2"/>
        <w:spacing w:before="220" w:line="360" w:lineRule="auto"/>
        <w:ind w:right="525" w:rightChars="250"/>
        <w:rPr>
          <w:rFonts w:hint="eastAsia" w:cs="黑体"/>
          <w:color w:val="auto"/>
          <w:szCs w:val="22"/>
          <w:highlight w:val="none"/>
          <w:lang w:eastAsia="zh-CN" w:bidi="ar"/>
        </w:rPr>
      </w:pPr>
      <w:r>
        <w:rPr>
          <w:rFonts w:hint="eastAsia" w:cs="黑体"/>
          <w:b/>
          <w:bCs/>
          <w:color w:val="auto"/>
          <w:szCs w:val="22"/>
          <w:highlight w:val="none"/>
          <w:lang w:eastAsia="zh-CN" w:bidi="ar"/>
        </w:rPr>
        <w:t>（</w:t>
      </w:r>
      <w:r>
        <w:rPr>
          <w:rFonts w:hint="eastAsia" w:cs="黑体"/>
          <w:b/>
          <w:bCs/>
          <w:color w:val="auto"/>
          <w:szCs w:val="22"/>
          <w:highlight w:val="none"/>
          <w:lang w:val="en-US" w:eastAsia="zh-CN" w:bidi="ar"/>
        </w:rPr>
        <w:t>二</w:t>
      </w:r>
      <w:r>
        <w:rPr>
          <w:rFonts w:hint="eastAsia" w:cs="黑体"/>
          <w:b/>
          <w:bCs/>
          <w:color w:val="auto"/>
          <w:szCs w:val="22"/>
          <w:highlight w:val="none"/>
          <w:lang w:eastAsia="zh-CN" w:bidi="ar"/>
        </w:rPr>
        <w:t>）项目名称</w:t>
      </w:r>
      <w:r>
        <w:rPr>
          <w:rFonts w:hint="eastAsia" w:cs="黑体"/>
          <w:color w:val="auto"/>
          <w:szCs w:val="22"/>
          <w:highlight w:val="none"/>
          <w:lang w:eastAsia="zh-CN" w:bidi="ar"/>
        </w:rPr>
        <w:t>：</w:t>
      </w:r>
      <w:r>
        <w:rPr>
          <w:rFonts w:hint="eastAsia"/>
          <w:color w:val="auto"/>
          <w:highlight w:val="none"/>
          <w:lang w:val="en-US" w:eastAsia="zh-CN"/>
        </w:rPr>
        <w:t>智化寺小市政工程设计方案及文物影响评估报告编制项目</w:t>
      </w:r>
    </w:p>
    <w:p w14:paraId="225FC71C">
      <w:pPr>
        <w:pStyle w:val="2"/>
        <w:spacing w:before="220" w:line="360" w:lineRule="auto"/>
        <w:ind w:right="525" w:rightChars="250"/>
        <w:rPr>
          <w:rFonts w:hint="eastAsia" w:cs="黑体"/>
          <w:color w:val="auto"/>
          <w:szCs w:val="22"/>
          <w:highlight w:val="none"/>
          <w:lang w:eastAsia="zh-CN" w:bidi="ar"/>
        </w:rPr>
      </w:pPr>
      <w:r>
        <w:rPr>
          <w:rFonts w:hint="eastAsia" w:cs="黑体"/>
          <w:b/>
          <w:bCs/>
          <w:color w:val="auto"/>
          <w:szCs w:val="22"/>
          <w:highlight w:val="none"/>
          <w:lang w:eastAsia="zh-CN" w:bidi="ar"/>
        </w:rPr>
        <w:t>（</w:t>
      </w:r>
      <w:r>
        <w:rPr>
          <w:rFonts w:hint="eastAsia" w:cs="黑体"/>
          <w:b/>
          <w:bCs/>
          <w:color w:val="auto"/>
          <w:szCs w:val="22"/>
          <w:highlight w:val="none"/>
          <w:lang w:val="en-US" w:eastAsia="zh-CN" w:bidi="ar"/>
        </w:rPr>
        <w:t>三</w:t>
      </w:r>
      <w:r>
        <w:rPr>
          <w:rFonts w:hint="eastAsia" w:cs="黑体"/>
          <w:b/>
          <w:bCs/>
          <w:color w:val="auto"/>
          <w:szCs w:val="22"/>
          <w:highlight w:val="none"/>
          <w:lang w:eastAsia="zh-CN" w:bidi="ar"/>
        </w:rPr>
        <w:t>）服务范围</w:t>
      </w:r>
      <w:r>
        <w:rPr>
          <w:rFonts w:hint="eastAsia" w:cs="黑体"/>
          <w:color w:val="auto"/>
          <w:szCs w:val="22"/>
          <w:highlight w:val="none"/>
          <w:lang w:eastAsia="zh-CN" w:bidi="ar"/>
        </w:rPr>
        <w:t>：</w:t>
      </w:r>
      <w:r>
        <w:rPr>
          <w:rFonts w:hint="eastAsia"/>
          <w:color w:val="auto"/>
          <w:highlight w:val="none"/>
          <w:lang w:val="en-US" w:eastAsia="zh-CN"/>
        </w:rPr>
        <w:t>智化寺小市政</w:t>
      </w:r>
      <w:r>
        <w:rPr>
          <w:rFonts w:hint="eastAsia" w:cs="黑体"/>
          <w:color w:val="auto"/>
          <w:szCs w:val="22"/>
          <w:highlight w:val="none"/>
          <w:lang w:eastAsia="zh-CN" w:bidi="ar"/>
        </w:rPr>
        <w:t>提升文物影响评估报告编制及完成行政审批。</w:t>
      </w:r>
    </w:p>
    <w:p w14:paraId="2F35CE05">
      <w:pPr>
        <w:pStyle w:val="2"/>
        <w:spacing w:before="220" w:line="360" w:lineRule="auto"/>
        <w:ind w:right="525" w:rightChars="250"/>
        <w:rPr>
          <w:rFonts w:hint="eastAsia" w:cs="黑体"/>
          <w:color w:val="auto"/>
          <w:szCs w:val="22"/>
          <w:highlight w:val="none"/>
          <w:lang w:eastAsia="zh-CN" w:bidi="ar"/>
        </w:rPr>
      </w:pPr>
      <w:r>
        <w:rPr>
          <w:rFonts w:hint="eastAsia" w:cs="黑体"/>
          <w:b/>
          <w:bCs/>
          <w:color w:val="auto"/>
          <w:szCs w:val="22"/>
          <w:highlight w:val="none"/>
          <w:lang w:eastAsia="zh-CN" w:bidi="ar"/>
        </w:rPr>
        <w:t>（</w:t>
      </w:r>
      <w:r>
        <w:rPr>
          <w:rFonts w:hint="eastAsia" w:cs="黑体"/>
          <w:b/>
          <w:bCs/>
          <w:color w:val="auto"/>
          <w:szCs w:val="22"/>
          <w:highlight w:val="none"/>
          <w:lang w:val="en-US" w:eastAsia="zh-CN" w:bidi="ar"/>
        </w:rPr>
        <w:t>四</w:t>
      </w:r>
      <w:r>
        <w:rPr>
          <w:rFonts w:hint="eastAsia" w:cs="黑体"/>
          <w:b/>
          <w:bCs/>
          <w:color w:val="auto"/>
          <w:szCs w:val="22"/>
          <w:highlight w:val="none"/>
          <w:lang w:eastAsia="zh-CN" w:bidi="ar"/>
        </w:rPr>
        <w:t>）服务内容</w:t>
      </w:r>
      <w:r>
        <w:rPr>
          <w:rFonts w:hint="eastAsia" w:cs="黑体"/>
          <w:color w:val="auto"/>
          <w:szCs w:val="22"/>
          <w:highlight w:val="none"/>
          <w:lang w:eastAsia="zh-CN" w:bidi="ar"/>
        </w:rPr>
        <w:t>：按照国家文物局相关申报要求，文物影响评估报告是申报保护范围及建设控制地带内建设</w:t>
      </w:r>
      <w:r>
        <w:rPr>
          <w:rFonts w:hint="eastAsia" w:cs="黑体"/>
          <w:color w:val="auto"/>
          <w:szCs w:val="22"/>
          <w:highlight w:val="none"/>
          <w:lang w:val="en-US" w:eastAsia="zh-CN" w:bidi="ar"/>
        </w:rPr>
        <w:t>项目</w:t>
      </w:r>
      <w:r>
        <w:rPr>
          <w:rFonts w:hint="eastAsia" w:cs="黑体"/>
          <w:color w:val="auto"/>
          <w:szCs w:val="22"/>
          <w:highlight w:val="none"/>
          <w:lang w:eastAsia="zh-CN" w:bidi="ar"/>
        </w:rPr>
        <w:t>审批的必要文件之一，需全面、客观、科学阐述</w:t>
      </w:r>
      <w:r>
        <w:rPr>
          <w:rFonts w:hint="eastAsia" w:cs="黑体"/>
          <w:color w:val="auto"/>
          <w:szCs w:val="22"/>
          <w:highlight w:val="none"/>
          <w:lang w:val="en-US" w:eastAsia="zh-CN" w:bidi="ar"/>
        </w:rPr>
        <w:t>项目</w:t>
      </w:r>
      <w:r>
        <w:rPr>
          <w:rFonts w:hint="eastAsia" w:cs="黑体"/>
          <w:color w:val="auto"/>
          <w:szCs w:val="22"/>
          <w:highlight w:val="none"/>
          <w:lang w:eastAsia="zh-CN" w:bidi="ar"/>
        </w:rPr>
        <w:t>概况；涉及的文物保护单位概况、现状、保护要求等；</w:t>
      </w:r>
      <w:r>
        <w:rPr>
          <w:rFonts w:hint="eastAsia" w:cs="黑体"/>
          <w:color w:val="auto"/>
          <w:szCs w:val="22"/>
          <w:highlight w:val="none"/>
          <w:lang w:val="en-US" w:eastAsia="zh-CN" w:bidi="ar"/>
        </w:rPr>
        <w:t>项目</w:t>
      </w:r>
      <w:r>
        <w:rPr>
          <w:rFonts w:hint="eastAsia" w:cs="黑体"/>
          <w:color w:val="auto"/>
          <w:szCs w:val="22"/>
          <w:highlight w:val="none"/>
          <w:lang w:eastAsia="zh-CN" w:bidi="ar"/>
        </w:rPr>
        <w:t>实施可能对区域历史格局、文物保护单位文物本体安全、环境风貌产生的影响；设计期、施工期相关减缓措施建议等文本内容。以及建设项目现状地形平面图、有效规划意见、项目设计方案等文件。</w:t>
      </w:r>
    </w:p>
    <w:p w14:paraId="27669FD1">
      <w:pPr>
        <w:pStyle w:val="2"/>
        <w:keepNext w:val="0"/>
        <w:keepLines w:val="0"/>
        <w:pageBreakBefore w:val="0"/>
        <w:widowControl w:val="0"/>
        <w:kinsoku/>
        <w:wordWrap/>
        <w:overflowPunct/>
        <w:topLinePunct w:val="0"/>
        <w:autoSpaceDE w:val="0"/>
        <w:autoSpaceDN w:val="0"/>
        <w:bidi w:val="0"/>
        <w:adjustRightInd/>
        <w:snapToGrid/>
        <w:spacing w:before="220" w:line="360" w:lineRule="auto"/>
        <w:ind w:right="525" w:rightChars="25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针对本次拟实施</w:t>
      </w:r>
      <w:r>
        <w:rPr>
          <w:rFonts w:hint="eastAsia" w:cs="黑体"/>
          <w:color w:val="auto"/>
          <w:szCs w:val="22"/>
          <w:highlight w:val="none"/>
          <w:lang w:val="en-US" w:eastAsia="zh-CN" w:bidi="ar"/>
        </w:rPr>
        <w:t>提升项目</w:t>
      </w:r>
      <w:r>
        <w:rPr>
          <w:rFonts w:hint="eastAsia" w:cs="黑体"/>
          <w:color w:val="auto"/>
          <w:szCs w:val="22"/>
          <w:highlight w:val="none"/>
          <w:lang w:eastAsia="zh-CN" w:bidi="ar"/>
        </w:rPr>
        <w:t>对全国重点文物保护单位——</w:t>
      </w:r>
      <w:r>
        <w:rPr>
          <w:rFonts w:hint="eastAsia" w:cs="黑体"/>
          <w:color w:val="auto"/>
          <w:szCs w:val="22"/>
          <w:highlight w:val="none"/>
          <w:lang w:val="en-US" w:eastAsia="zh-CN" w:bidi="ar"/>
        </w:rPr>
        <w:t>智化寺</w:t>
      </w:r>
      <w:r>
        <w:rPr>
          <w:rFonts w:hint="eastAsia" w:cs="黑体"/>
          <w:color w:val="auto"/>
          <w:szCs w:val="22"/>
          <w:highlight w:val="none"/>
          <w:lang w:eastAsia="zh-CN" w:bidi="ar"/>
        </w:rPr>
        <w:t>的影响评估，报告应包含以下内容：</w:t>
      </w:r>
    </w:p>
    <w:p w14:paraId="20E2FA25">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概述：包括项目背景、适用范围、评估目标、评估内容、评估依据、评估方法、评估程序等。</w:t>
      </w:r>
    </w:p>
    <w:p w14:paraId="6B66DF3B">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拟实施</w:t>
      </w:r>
      <w:r>
        <w:rPr>
          <w:rFonts w:hint="eastAsia" w:cs="黑体"/>
          <w:color w:val="auto"/>
          <w:szCs w:val="22"/>
          <w:highlight w:val="none"/>
          <w:lang w:val="en-US" w:eastAsia="zh-CN" w:bidi="ar"/>
        </w:rPr>
        <w:t>提升</w:t>
      </w:r>
      <w:r>
        <w:rPr>
          <w:rFonts w:hint="eastAsia" w:cs="黑体"/>
          <w:color w:val="auto"/>
          <w:szCs w:val="22"/>
          <w:highlight w:val="none"/>
          <w:lang w:eastAsia="zh-CN" w:bidi="ar"/>
        </w:rPr>
        <w:t>项目情况：包括项目概况、实施必要性分析、区域现状情况、技术指标、相关必要图纸等。</w:t>
      </w:r>
    </w:p>
    <w:p w14:paraId="52EA338D">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涉及文物影响分析：包括区域历史沿革、遗产特征与价值分析、与文物保护区划位置关系等。</w:t>
      </w:r>
    </w:p>
    <w:p w14:paraId="564C1C41">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文物影响评估：包括合规性评估、项目带来的主要变化、对区域历史格局的影响分析、地下文物埋藏情况、文物安全及环境风貌影响分析等。</w:t>
      </w:r>
    </w:p>
    <w:p w14:paraId="7A81B483">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其他相关分析：包括可接受程度分析、利益相关者诉求分析、设计建议等。</w:t>
      </w:r>
    </w:p>
    <w:p w14:paraId="68E5D546">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cs="黑体"/>
          <w:color w:val="auto"/>
          <w:szCs w:val="22"/>
          <w:highlight w:val="none"/>
          <w:lang w:eastAsia="zh-CN" w:bidi="ar"/>
        </w:rPr>
        <w:t>提供服务要求：满足国家相关规范标准要求。符合北京市文物局及国家文物局关于文物影响评估报告编制和申报的相关要求，提交北京市文物局及国家文物局审批。</w:t>
      </w:r>
    </w:p>
    <w:p w14:paraId="77CAFD2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20" w:line="360" w:lineRule="auto"/>
        <w:ind w:right="0" w:rightChars="0" w:firstLine="480" w:firstLineChars="200"/>
        <w:textAlignment w:val="auto"/>
        <w:rPr>
          <w:rFonts w:hint="eastAsia" w:cs="黑体"/>
          <w:color w:val="auto"/>
          <w:szCs w:val="22"/>
          <w:highlight w:val="none"/>
          <w:lang w:eastAsia="zh-CN" w:bidi="ar"/>
        </w:rPr>
      </w:pPr>
      <w:r>
        <w:rPr>
          <w:rFonts w:hint="eastAsia" w:ascii="宋体" w:hAnsi="宋体" w:eastAsia="宋体" w:cs="黑体"/>
          <w:color w:val="auto"/>
          <w:sz w:val="24"/>
          <w:szCs w:val="22"/>
          <w:highlight w:val="none"/>
          <w:lang w:val="en-US" w:eastAsia="zh-CN" w:bidi="ar"/>
        </w:rPr>
        <w:t>注：因不可抗力或政府财政审批无法通过等因素导致项目取消的，合同终止。</w:t>
      </w:r>
    </w:p>
    <w:p w14:paraId="2AD690FB">
      <w:pPr>
        <w:pStyle w:val="2"/>
        <w:spacing w:before="220" w:line="360" w:lineRule="auto"/>
        <w:ind w:right="525" w:rightChars="250"/>
        <w:rPr>
          <w:rFonts w:hint="eastAsia" w:ascii="宋体" w:hAnsi="宋体" w:eastAsia="宋体" w:cs="仿宋"/>
          <w:color w:val="auto"/>
          <w:szCs w:val="22"/>
          <w:highlight w:val="none"/>
          <w:lang w:eastAsia="zh-CN" w:bidi="ar"/>
        </w:rPr>
      </w:pPr>
      <w:r>
        <w:rPr>
          <w:color w:val="auto"/>
          <w:highlight w:val="none"/>
          <w:lang w:eastAsia="zh-CN"/>
        </w:rPr>
        <w:t>★</w:t>
      </w:r>
      <w:r>
        <w:rPr>
          <w:rFonts w:hint="eastAsia" w:cs="黑体"/>
          <w:b/>
          <w:bCs/>
          <w:color w:val="auto"/>
          <w:szCs w:val="22"/>
          <w:highlight w:val="none"/>
          <w:lang w:eastAsia="zh-CN" w:bidi="ar"/>
        </w:rPr>
        <w:t>二、</w:t>
      </w:r>
      <w:r>
        <w:rPr>
          <w:rFonts w:cs="黑体"/>
          <w:b/>
          <w:bCs/>
          <w:color w:val="auto"/>
          <w:szCs w:val="22"/>
          <w:highlight w:val="none"/>
          <w:lang w:eastAsia="zh-CN" w:bidi="ar"/>
        </w:rPr>
        <w:t>服务</w:t>
      </w:r>
      <w:r>
        <w:rPr>
          <w:rFonts w:hint="eastAsia" w:cs="黑体"/>
          <w:b/>
          <w:bCs/>
          <w:color w:val="auto"/>
          <w:szCs w:val="22"/>
          <w:highlight w:val="none"/>
          <w:lang w:eastAsia="zh-CN" w:bidi="ar"/>
        </w:rPr>
        <w:t>周期要求</w:t>
      </w:r>
      <w:r>
        <w:rPr>
          <w:rFonts w:cs="黑体"/>
          <w:b/>
          <w:bCs/>
          <w:color w:val="auto"/>
          <w:szCs w:val="22"/>
          <w:highlight w:val="none"/>
          <w:lang w:eastAsia="zh-CN" w:bidi="ar"/>
        </w:rPr>
        <w:t>：</w:t>
      </w:r>
      <w:r>
        <w:rPr>
          <w:rFonts w:hint="eastAsia"/>
          <w:color w:val="auto"/>
          <w:highlight w:val="none"/>
          <w:u w:val="single"/>
          <w:lang w:eastAsia="zh-CN"/>
        </w:rPr>
        <w:t>合同签订并收到最终设计方案后30日内提供满足报审编制深度要求的服务成果文件。</w:t>
      </w:r>
    </w:p>
    <w:p w14:paraId="6789D1DA">
      <w:pPr>
        <w:widowControl/>
        <w:tabs>
          <w:tab w:val="left" w:pos="890"/>
        </w:tabs>
        <w:spacing w:before="217" w:line="360" w:lineRule="auto"/>
        <w:ind w:right="525" w:rightChars="250"/>
        <w:contextualSpacing/>
        <w:rPr>
          <w:rFonts w:hint="eastAsia"/>
          <w:b/>
          <w:bCs/>
          <w:color w:val="auto"/>
          <w:sz w:val="24"/>
          <w:szCs w:val="24"/>
          <w:highlight w:val="none"/>
          <w:lang w:eastAsia="zh-CN"/>
        </w:rPr>
      </w:pPr>
      <w:r>
        <w:rPr>
          <w:rFonts w:hint="eastAsia"/>
          <w:b/>
          <w:bCs/>
          <w:color w:val="auto"/>
          <w:sz w:val="24"/>
          <w:szCs w:val="24"/>
          <w:highlight w:val="none"/>
          <w:lang w:val="en-US" w:eastAsia="zh-CN"/>
        </w:rPr>
        <w:t>三</w:t>
      </w:r>
      <w:r>
        <w:rPr>
          <w:rFonts w:hint="eastAsia"/>
          <w:b/>
          <w:bCs/>
          <w:color w:val="auto"/>
          <w:sz w:val="24"/>
          <w:szCs w:val="24"/>
          <w:highlight w:val="none"/>
          <w:lang w:eastAsia="zh-CN"/>
        </w:rPr>
        <w:t>、验收标准：</w:t>
      </w:r>
    </w:p>
    <w:p w14:paraId="1D395F91">
      <w:r>
        <w:rPr>
          <w:rFonts w:hint="eastAsia"/>
          <w:color w:val="auto"/>
          <w:highlight w:val="none"/>
          <w:lang w:val="en-US" w:eastAsia="zh-CN"/>
        </w:rPr>
        <w:t>取得国家文物局和北京市文物局原则同意的审批意见。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B7650"/>
    <w:multiLevelType w:val="singleLevel"/>
    <w:tmpl w:val="F99B76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7873"/>
    <w:rsid w:val="0CCC38C9"/>
    <w:rsid w:val="77677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link w:val="10"/>
    <w:qFormat/>
    <w:uiPriority w:val="0"/>
    <w:pPr>
      <w:keepNext/>
      <w:keepLines/>
      <w:spacing w:beforeLines="100" w:afterLines="100" w:line="360" w:lineRule="auto"/>
      <w:jc w:val="center"/>
      <w:outlineLvl w:val="0"/>
    </w:pPr>
    <w:rPr>
      <w:rFonts w:ascii="黑体" w:eastAsia="黑体"/>
      <w:kern w:val="44"/>
      <w:sz w:val="36"/>
      <w:szCs w:val="36"/>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tabs>
        <w:tab w:val="left" w:pos="567"/>
      </w:tabs>
      <w:spacing w:before="120" w:line="22" w:lineRule="atLeast"/>
    </w:pPr>
    <w:rPr>
      <w:rFonts w:ascii="宋体" w:hAnsi="宋体"/>
      <w:sz w:val="24"/>
    </w:rPr>
  </w:style>
  <w:style w:type="paragraph" w:styleId="4">
    <w:name w:val="Normal Indent"/>
    <w:basedOn w:val="1"/>
    <w:next w:val="1"/>
    <w:qFormat/>
    <w:uiPriority w:val="0"/>
    <w:pPr>
      <w:autoSpaceDE w:val="0"/>
      <w:autoSpaceDN w:val="0"/>
      <w:adjustRightInd w:val="0"/>
      <w:ind w:firstLine="420"/>
      <w:jc w:val="left"/>
    </w:pPr>
    <w:rPr>
      <w:rFonts w:ascii="宋体" w:hAnsi="Calibri"/>
      <w:kern w:val="0"/>
      <w:sz w:val="24"/>
      <w:szCs w:val="20"/>
    </w:rPr>
  </w:style>
  <w:style w:type="paragraph" w:styleId="5">
    <w:name w:val="annotation text"/>
    <w:basedOn w:val="1"/>
    <w:unhideWhenUsed/>
    <w:qFormat/>
    <w:uiPriority w:val="0"/>
    <w:pPr>
      <w:jc w:val="left"/>
    </w:pPr>
    <w:rPr>
      <w:szCs w:val="20"/>
    </w:rPr>
  </w:style>
  <w:style w:type="paragraph" w:styleId="6">
    <w:name w:val="Salutation"/>
    <w:basedOn w:val="1"/>
    <w:next w:val="1"/>
    <w:qFormat/>
    <w:uiPriority w:val="0"/>
    <w:rPr>
      <w:sz w:val="24"/>
      <w:szCs w:val="20"/>
    </w:rPr>
  </w:style>
  <w:style w:type="paragraph" w:styleId="7">
    <w:name w:val="Date"/>
    <w:basedOn w:val="1"/>
    <w:next w:val="1"/>
    <w:qFormat/>
    <w:uiPriority w:val="0"/>
    <w:pPr>
      <w:ind w:left="100" w:leftChars="2500"/>
    </w:pPr>
    <w:rPr>
      <w:kern w:val="0"/>
      <w:sz w:val="20"/>
    </w:rPr>
  </w:style>
  <w:style w:type="character" w:customStyle="1" w:styleId="10">
    <w:name w:val="标题 1 Char"/>
    <w:link w:val="3"/>
    <w:qFormat/>
    <w:uiPriority w:val="0"/>
    <w:rPr>
      <w:rFonts w:ascii="黑体" w:eastAsia="黑体"/>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839</Characters>
  <Lines>0</Lines>
  <Paragraphs>0</Paragraphs>
  <TotalTime>0</TotalTime>
  <ScaleCrop>false</ScaleCrop>
  <LinksUpToDate>false</LinksUpToDate>
  <CharactersWithSpaces>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2025-04-15T01:03:00Z</dcterms:created>
  <dc:creator>37362</dc:creator>
  <cp:lastModifiedBy>王穎傑</cp:lastModifiedBy>
  <dcterms:modified xsi:type="dcterms:W3CDTF">2025-08-26T05:14:19Z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eyJoZGlkIjoiYmQ1YjMxYjdhNDEyMGI0YjM3NmEwNGM1ZjQ4NjcxZWQiLCJ1c2VySWQiOiIxMDYzNTUxMjU1In0=</vt:lpwstr>
  </property>
  <property fmtid="{D5CDD505-2E9C-101B-9397-08002B2CF9AE}" pid="4" name="ICV">
    <vt:lpwstr>303C65BDC4CD44ACB67E9F78EFDD76D0_12</vt:lpwstr>
  </property>
</Properties>
</file>