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80BE3F">
      <w:pPr>
        <w:numPr>
          <w:numId w:val="0"/>
        </w:numPr>
        <w:spacing w:line="360" w:lineRule="auto"/>
        <w:ind w:leftChars="0"/>
        <w:jc w:val="center"/>
        <w:rPr>
          <w:rFonts w:hint="eastAsia" w:ascii="仿宋_GB2312" w:hAnsi="仿宋_GB2312" w:eastAsia="仿宋_GB2312" w:cs="仿宋_GB2312"/>
          <w:b/>
          <w:kern w:val="44"/>
          <w:sz w:val="24"/>
          <w:lang w:val="en-US" w:eastAsia="zh-CN" w:bidi="ar-SA"/>
        </w:rPr>
      </w:pPr>
      <w:bookmarkStart w:id="0" w:name="_top"/>
      <w:bookmarkEnd w:id="0"/>
      <w:bookmarkStart w:id="1" w:name="_Toc3421"/>
      <w:r>
        <w:rPr>
          <w:rFonts w:hint="eastAsia" w:ascii="仿宋_GB2312" w:hAnsi="仿宋_GB2312" w:eastAsia="仿宋_GB2312" w:cs="仿宋_GB2312"/>
          <w:b/>
          <w:kern w:val="44"/>
          <w:sz w:val="24"/>
          <w:lang w:val="en-US" w:eastAsia="zh-CN" w:bidi="ar-SA"/>
        </w:rPr>
        <w:t>北京大运河博物馆（首都博物馆东馆）信息化工程密码设备租赁服务项目</w:t>
      </w:r>
    </w:p>
    <w:p w14:paraId="1846EC2A">
      <w:pPr>
        <w:pStyle w:val="2"/>
        <w:jc w:val="center"/>
        <w:rPr>
          <w:rFonts w:ascii="仿宋_GB2312" w:hAnsi="仿宋_GB2312" w:eastAsia="仿宋_GB2312" w:cs="仿宋_GB2312"/>
        </w:rPr>
      </w:pPr>
      <w:r>
        <w:rPr>
          <w:rFonts w:hint="eastAsia" w:ascii="仿宋_GB2312" w:hAnsi="仿宋_GB2312" w:eastAsia="仿宋_GB2312" w:cs="仿宋_GB2312"/>
        </w:rPr>
        <w:t>服务要求</w:t>
      </w:r>
      <w:bookmarkEnd w:id="1"/>
      <w:bookmarkStart w:id="2" w:name="第四部分"/>
      <w:bookmarkStart w:id="3" w:name="_Toc18362"/>
      <w:bookmarkStart w:id="4" w:name="_Toc3724_WPSOffice_Level1"/>
      <w:bookmarkStart w:id="5" w:name="_Toc4431_WPSOffice_Level1"/>
      <w:bookmarkStart w:id="6" w:name="_Toc8398"/>
      <w:bookmarkStart w:id="7" w:name="_Toc28569"/>
      <w:bookmarkStart w:id="8" w:name="_Toc2681"/>
      <w:bookmarkStart w:id="9" w:name="_Toc14251"/>
    </w:p>
    <w:p w14:paraId="681F948A">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（如本章内容与遴选文件其它章节内容有冲突，应以本部分内容为准。）</w:t>
      </w:r>
    </w:p>
    <w:p w14:paraId="7602FC3E">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一、采购标的</w:t>
      </w:r>
    </w:p>
    <w:p w14:paraId="3153ED6A">
      <w:pPr>
        <w:spacing w:line="30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1.采购标的（租赁需求一览表）</w:t>
      </w:r>
    </w:p>
    <w:tbl>
      <w:tblPr>
        <w:tblStyle w:val="43"/>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190"/>
        <w:gridCol w:w="850"/>
        <w:gridCol w:w="709"/>
        <w:gridCol w:w="5007"/>
      </w:tblGrid>
      <w:tr w14:paraId="0E1A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7DF001DA">
            <w:pPr>
              <w:jc w:val="center"/>
              <w:rPr>
                <w:rFonts w:ascii="仿宋" w:hAnsi="仿宋" w:eastAsia="仿宋" w:cs="仿宋"/>
                <w:sz w:val="24"/>
                <w:szCs w:val="24"/>
              </w:rPr>
            </w:pPr>
            <w:r>
              <w:rPr>
                <w:rFonts w:hint="eastAsia" w:ascii="仿宋" w:hAnsi="仿宋" w:eastAsia="仿宋" w:cs="仿宋"/>
                <w:sz w:val="24"/>
                <w:szCs w:val="24"/>
              </w:rPr>
              <w:t>序号</w:t>
            </w:r>
          </w:p>
        </w:tc>
        <w:tc>
          <w:tcPr>
            <w:tcW w:w="2190" w:type="dxa"/>
            <w:vAlign w:val="center"/>
          </w:tcPr>
          <w:p w14:paraId="4D239D6C">
            <w:pPr>
              <w:jc w:val="center"/>
              <w:rPr>
                <w:rFonts w:ascii="仿宋" w:hAnsi="仿宋" w:eastAsia="仿宋" w:cs="仿宋"/>
                <w:sz w:val="24"/>
                <w:szCs w:val="24"/>
              </w:rPr>
            </w:pPr>
            <w:r>
              <w:rPr>
                <w:rFonts w:hint="eastAsia" w:ascii="仿宋" w:hAnsi="仿宋" w:eastAsia="仿宋" w:cs="仿宋"/>
                <w:sz w:val="24"/>
                <w:szCs w:val="24"/>
              </w:rPr>
              <w:t>货物或服务名称</w:t>
            </w:r>
          </w:p>
        </w:tc>
        <w:tc>
          <w:tcPr>
            <w:tcW w:w="850" w:type="dxa"/>
            <w:vAlign w:val="center"/>
          </w:tcPr>
          <w:p w14:paraId="372D360C">
            <w:pPr>
              <w:jc w:val="center"/>
              <w:rPr>
                <w:rFonts w:ascii="仿宋" w:hAnsi="仿宋" w:eastAsia="仿宋" w:cs="仿宋"/>
                <w:sz w:val="24"/>
                <w:szCs w:val="24"/>
              </w:rPr>
            </w:pPr>
            <w:r>
              <w:rPr>
                <w:rFonts w:hint="eastAsia" w:ascii="仿宋" w:hAnsi="仿宋" w:eastAsia="仿宋" w:cs="仿宋"/>
                <w:sz w:val="24"/>
                <w:szCs w:val="24"/>
              </w:rPr>
              <w:t>数量</w:t>
            </w:r>
          </w:p>
        </w:tc>
        <w:tc>
          <w:tcPr>
            <w:tcW w:w="709" w:type="dxa"/>
            <w:vAlign w:val="center"/>
          </w:tcPr>
          <w:p w14:paraId="17BF10F0">
            <w:pPr>
              <w:jc w:val="center"/>
              <w:rPr>
                <w:rFonts w:ascii="仿宋" w:hAnsi="仿宋" w:eastAsia="仿宋" w:cs="仿宋"/>
                <w:sz w:val="24"/>
                <w:szCs w:val="24"/>
              </w:rPr>
            </w:pPr>
            <w:r>
              <w:rPr>
                <w:rFonts w:hint="eastAsia" w:ascii="仿宋" w:hAnsi="仿宋" w:eastAsia="仿宋" w:cs="仿宋"/>
                <w:sz w:val="24"/>
                <w:szCs w:val="24"/>
              </w:rPr>
              <w:t>租赁期限</w:t>
            </w:r>
          </w:p>
        </w:tc>
        <w:tc>
          <w:tcPr>
            <w:tcW w:w="5007" w:type="dxa"/>
            <w:vAlign w:val="center"/>
          </w:tcPr>
          <w:p w14:paraId="6DB30DAB">
            <w:pPr>
              <w:jc w:val="center"/>
              <w:rPr>
                <w:rFonts w:ascii="仿宋" w:hAnsi="仿宋" w:eastAsia="仿宋" w:cs="仿宋"/>
                <w:sz w:val="24"/>
                <w:szCs w:val="24"/>
              </w:rPr>
            </w:pPr>
            <w:r>
              <w:rPr>
                <w:rFonts w:hint="eastAsia" w:ascii="仿宋" w:hAnsi="仿宋" w:eastAsia="仿宋" w:cs="仿宋"/>
                <w:sz w:val="24"/>
                <w:szCs w:val="24"/>
              </w:rPr>
              <w:t>说明</w:t>
            </w:r>
          </w:p>
        </w:tc>
      </w:tr>
      <w:tr w14:paraId="451F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644D94EF">
            <w:pPr>
              <w:jc w:val="center"/>
              <w:rPr>
                <w:rFonts w:ascii="仿宋" w:hAnsi="仿宋" w:eastAsia="仿宋" w:cs="仿宋"/>
                <w:sz w:val="24"/>
                <w:szCs w:val="24"/>
              </w:rPr>
            </w:pPr>
            <w:r>
              <w:rPr>
                <w:rFonts w:hint="eastAsia" w:ascii="仿宋" w:hAnsi="仿宋" w:eastAsia="仿宋" w:cs="仿宋"/>
                <w:sz w:val="24"/>
                <w:szCs w:val="24"/>
              </w:rPr>
              <w:t>1</w:t>
            </w:r>
          </w:p>
        </w:tc>
        <w:tc>
          <w:tcPr>
            <w:tcW w:w="2190" w:type="dxa"/>
            <w:vAlign w:val="center"/>
          </w:tcPr>
          <w:p w14:paraId="58C7B046">
            <w:pPr>
              <w:jc w:val="center"/>
              <w:rPr>
                <w:rFonts w:ascii="仿宋" w:hAnsi="仿宋" w:eastAsia="仿宋" w:cs="仿宋"/>
                <w:sz w:val="24"/>
                <w:szCs w:val="24"/>
              </w:rPr>
            </w:pPr>
            <w:r>
              <w:rPr>
                <w:rFonts w:hint="eastAsia" w:ascii="仿宋" w:hAnsi="仿宋" w:eastAsia="仿宋" w:cs="仿宋"/>
                <w:sz w:val="24"/>
                <w:szCs w:val="24"/>
              </w:rPr>
              <w:t>智能密码钥匙租赁服务</w:t>
            </w:r>
          </w:p>
        </w:tc>
        <w:tc>
          <w:tcPr>
            <w:tcW w:w="850" w:type="dxa"/>
            <w:vAlign w:val="center"/>
          </w:tcPr>
          <w:p w14:paraId="2F5B2ABD">
            <w:pPr>
              <w:jc w:val="center"/>
              <w:rPr>
                <w:rFonts w:ascii="仿宋" w:hAnsi="仿宋" w:eastAsia="仿宋" w:cs="仿宋"/>
                <w:sz w:val="24"/>
                <w:szCs w:val="24"/>
              </w:rPr>
            </w:pPr>
            <w:r>
              <w:rPr>
                <w:rFonts w:hint="eastAsia" w:ascii="仿宋" w:hAnsi="仿宋" w:eastAsia="仿宋" w:cs="仿宋"/>
                <w:sz w:val="24"/>
                <w:szCs w:val="24"/>
              </w:rPr>
              <w:t>200</w:t>
            </w:r>
          </w:p>
        </w:tc>
        <w:tc>
          <w:tcPr>
            <w:tcW w:w="709" w:type="dxa"/>
            <w:vAlign w:val="center"/>
          </w:tcPr>
          <w:p w14:paraId="1D2040C8">
            <w:pPr>
              <w:jc w:val="center"/>
              <w:rPr>
                <w:rFonts w:ascii="仿宋" w:hAnsi="仿宋" w:eastAsia="仿宋" w:cs="仿宋"/>
                <w:sz w:val="24"/>
                <w:szCs w:val="24"/>
              </w:rPr>
            </w:pPr>
            <w:r>
              <w:rPr>
                <w:rFonts w:hint="eastAsia" w:ascii="仿宋" w:hAnsi="仿宋" w:eastAsia="仿宋" w:cs="仿宋"/>
                <w:sz w:val="24"/>
                <w:szCs w:val="24"/>
              </w:rPr>
              <w:t>1年</w:t>
            </w:r>
          </w:p>
        </w:tc>
        <w:tc>
          <w:tcPr>
            <w:tcW w:w="5007" w:type="dxa"/>
            <w:vAlign w:val="center"/>
          </w:tcPr>
          <w:p w14:paraId="7415998A">
            <w:pPr>
              <w:jc w:val="center"/>
              <w:rPr>
                <w:rFonts w:ascii="仿宋" w:hAnsi="仿宋" w:eastAsia="仿宋" w:cs="仿宋"/>
                <w:sz w:val="24"/>
                <w:szCs w:val="24"/>
              </w:rPr>
            </w:pPr>
            <w:r>
              <w:rPr>
                <w:rFonts w:hint="eastAsia" w:ascii="仿宋" w:hAnsi="仿宋" w:eastAsia="仿宋" w:cs="仿宋"/>
                <w:sz w:val="24"/>
                <w:szCs w:val="24"/>
              </w:rPr>
              <w:t>供应商按照要求数量提供智能密码钥匙硬件，拥有该硬件所有权；采购人在租赁期内拥有该硬件使用权。</w:t>
            </w:r>
          </w:p>
        </w:tc>
      </w:tr>
      <w:tr w14:paraId="7CF3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45C7B1EF">
            <w:pPr>
              <w:jc w:val="center"/>
              <w:rPr>
                <w:rFonts w:ascii="仿宋" w:hAnsi="仿宋" w:eastAsia="仿宋" w:cs="仿宋"/>
                <w:sz w:val="24"/>
                <w:szCs w:val="24"/>
              </w:rPr>
            </w:pPr>
            <w:r>
              <w:rPr>
                <w:rFonts w:hint="eastAsia" w:ascii="仿宋" w:hAnsi="仿宋" w:eastAsia="仿宋" w:cs="仿宋"/>
                <w:sz w:val="24"/>
                <w:szCs w:val="24"/>
              </w:rPr>
              <w:t>2</w:t>
            </w:r>
          </w:p>
        </w:tc>
        <w:tc>
          <w:tcPr>
            <w:tcW w:w="2190" w:type="dxa"/>
            <w:vAlign w:val="center"/>
          </w:tcPr>
          <w:p w14:paraId="662F6785">
            <w:pPr>
              <w:jc w:val="center"/>
              <w:rPr>
                <w:rFonts w:ascii="仿宋" w:hAnsi="仿宋" w:eastAsia="仿宋" w:cs="仿宋"/>
                <w:sz w:val="24"/>
                <w:szCs w:val="24"/>
              </w:rPr>
            </w:pPr>
            <w:r>
              <w:rPr>
                <w:rFonts w:hint="eastAsia" w:ascii="仿宋" w:hAnsi="仿宋" w:eastAsia="仿宋" w:cs="仿宋"/>
                <w:sz w:val="24"/>
                <w:szCs w:val="24"/>
              </w:rPr>
              <w:t>国密安全浏览器租赁服务</w:t>
            </w:r>
          </w:p>
        </w:tc>
        <w:tc>
          <w:tcPr>
            <w:tcW w:w="850" w:type="dxa"/>
            <w:vAlign w:val="center"/>
          </w:tcPr>
          <w:p w14:paraId="34EF5EA1">
            <w:pPr>
              <w:jc w:val="center"/>
              <w:rPr>
                <w:rFonts w:ascii="仿宋" w:hAnsi="仿宋" w:eastAsia="仿宋" w:cs="仿宋"/>
                <w:sz w:val="24"/>
                <w:szCs w:val="24"/>
              </w:rPr>
            </w:pPr>
            <w:r>
              <w:rPr>
                <w:rFonts w:hint="eastAsia" w:ascii="仿宋" w:hAnsi="仿宋" w:eastAsia="仿宋" w:cs="仿宋"/>
                <w:sz w:val="24"/>
                <w:szCs w:val="24"/>
              </w:rPr>
              <w:t>200</w:t>
            </w:r>
          </w:p>
        </w:tc>
        <w:tc>
          <w:tcPr>
            <w:tcW w:w="709" w:type="dxa"/>
            <w:vAlign w:val="center"/>
          </w:tcPr>
          <w:p w14:paraId="3F61CFE2">
            <w:pPr>
              <w:jc w:val="center"/>
              <w:rPr>
                <w:rFonts w:ascii="仿宋" w:hAnsi="仿宋" w:eastAsia="仿宋" w:cs="仿宋"/>
                <w:sz w:val="24"/>
                <w:szCs w:val="24"/>
              </w:rPr>
            </w:pPr>
            <w:r>
              <w:rPr>
                <w:rFonts w:hint="eastAsia" w:ascii="仿宋" w:hAnsi="仿宋" w:eastAsia="仿宋" w:cs="仿宋"/>
                <w:sz w:val="24"/>
                <w:szCs w:val="24"/>
              </w:rPr>
              <w:t>1年</w:t>
            </w:r>
          </w:p>
        </w:tc>
        <w:tc>
          <w:tcPr>
            <w:tcW w:w="5007" w:type="dxa"/>
            <w:vAlign w:val="center"/>
          </w:tcPr>
          <w:p w14:paraId="7384EBA1">
            <w:pPr>
              <w:jc w:val="center"/>
              <w:rPr>
                <w:rFonts w:ascii="仿宋" w:hAnsi="仿宋" w:eastAsia="仿宋" w:cs="仿宋"/>
                <w:sz w:val="24"/>
                <w:szCs w:val="24"/>
              </w:rPr>
            </w:pPr>
            <w:r>
              <w:rPr>
                <w:rFonts w:hint="eastAsia" w:ascii="仿宋" w:hAnsi="仿宋" w:eastAsia="仿宋" w:cs="仿宋"/>
                <w:sz w:val="24"/>
                <w:szCs w:val="24"/>
              </w:rPr>
              <w:t>供应商按照要求数量提供国密安全浏览器软件，拥有该软件所有权；采购人在租赁期内拥有该软件使用权。</w:t>
            </w:r>
          </w:p>
        </w:tc>
      </w:tr>
      <w:tr w14:paraId="728A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1BC7AFD5">
            <w:pPr>
              <w:jc w:val="center"/>
              <w:rPr>
                <w:rFonts w:ascii="仿宋" w:hAnsi="仿宋" w:eastAsia="仿宋" w:cs="仿宋"/>
                <w:sz w:val="24"/>
                <w:szCs w:val="24"/>
              </w:rPr>
            </w:pPr>
            <w:r>
              <w:rPr>
                <w:rFonts w:hint="eastAsia" w:ascii="仿宋" w:hAnsi="仿宋" w:eastAsia="仿宋" w:cs="仿宋"/>
                <w:sz w:val="24"/>
                <w:szCs w:val="24"/>
              </w:rPr>
              <w:t>3</w:t>
            </w:r>
          </w:p>
        </w:tc>
        <w:tc>
          <w:tcPr>
            <w:tcW w:w="2190" w:type="dxa"/>
            <w:vAlign w:val="center"/>
          </w:tcPr>
          <w:p w14:paraId="4664A3EC">
            <w:pPr>
              <w:jc w:val="center"/>
              <w:rPr>
                <w:rFonts w:ascii="仿宋" w:hAnsi="仿宋" w:eastAsia="仿宋" w:cs="仿宋"/>
                <w:sz w:val="24"/>
                <w:szCs w:val="24"/>
              </w:rPr>
            </w:pPr>
            <w:r>
              <w:rPr>
                <w:rFonts w:hint="eastAsia" w:ascii="仿宋" w:hAnsi="仿宋" w:eastAsia="仿宋" w:cs="仿宋"/>
                <w:sz w:val="24"/>
                <w:szCs w:val="24"/>
              </w:rPr>
              <w:t>个人SM2数字证书租赁服务</w:t>
            </w:r>
          </w:p>
        </w:tc>
        <w:tc>
          <w:tcPr>
            <w:tcW w:w="850" w:type="dxa"/>
            <w:vAlign w:val="center"/>
          </w:tcPr>
          <w:p w14:paraId="2918B228">
            <w:pPr>
              <w:jc w:val="center"/>
              <w:rPr>
                <w:rFonts w:ascii="仿宋" w:hAnsi="仿宋" w:eastAsia="仿宋" w:cs="仿宋"/>
                <w:sz w:val="24"/>
                <w:szCs w:val="24"/>
              </w:rPr>
            </w:pPr>
            <w:r>
              <w:rPr>
                <w:rFonts w:hint="eastAsia" w:ascii="仿宋" w:hAnsi="仿宋" w:eastAsia="仿宋" w:cs="仿宋"/>
                <w:sz w:val="24"/>
                <w:szCs w:val="24"/>
              </w:rPr>
              <w:t>200</w:t>
            </w:r>
          </w:p>
        </w:tc>
        <w:tc>
          <w:tcPr>
            <w:tcW w:w="709" w:type="dxa"/>
            <w:vAlign w:val="center"/>
          </w:tcPr>
          <w:p w14:paraId="47FB5618">
            <w:pPr>
              <w:jc w:val="center"/>
              <w:rPr>
                <w:rFonts w:ascii="仿宋" w:hAnsi="仿宋" w:eastAsia="仿宋" w:cs="仿宋"/>
                <w:sz w:val="24"/>
                <w:szCs w:val="24"/>
              </w:rPr>
            </w:pPr>
            <w:r>
              <w:rPr>
                <w:rFonts w:hint="eastAsia" w:ascii="仿宋" w:hAnsi="仿宋" w:eastAsia="仿宋" w:cs="仿宋"/>
                <w:sz w:val="24"/>
                <w:szCs w:val="24"/>
              </w:rPr>
              <w:t>1年</w:t>
            </w:r>
          </w:p>
        </w:tc>
        <w:tc>
          <w:tcPr>
            <w:tcW w:w="5007" w:type="dxa"/>
            <w:vAlign w:val="center"/>
          </w:tcPr>
          <w:p w14:paraId="357076E1">
            <w:pPr>
              <w:jc w:val="center"/>
              <w:rPr>
                <w:rFonts w:ascii="仿宋" w:hAnsi="仿宋" w:eastAsia="仿宋" w:cs="仿宋"/>
                <w:sz w:val="24"/>
                <w:szCs w:val="24"/>
              </w:rPr>
            </w:pPr>
            <w:r>
              <w:rPr>
                <w:rFonts w:hint="eastAsia" w:ascii="仿宋" w:hAnsi="仿宋" w:eastAsia="仿宋" w:cs="仿宋"/>
                <w:sz w:val="24"/>
                <w:szCs w:val="24"/>
              </w:rPr>
              <w:t>供应商按照要求数量提供个人SM2数字证书软件，拥有该软件所有权；采购人在租赁期内拥有该软件使用权。</w:t>
            </w:r>
          </w:p>
        </w:tc>
      </w:tr>
      <w:tr w14:paraId="7E3B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62B4F4D2">
            <w:pPr>
              <w:jc w:val="center"/>
              <w:rPr>
                <w:rFonts w:ascii="仿宋" w:hAnsi="仿宋" w:eastAsia="仿宋" w:cs="仿宋"/>
                <w:sz w:val="24"/>
                <w:szCs w:val="24"/>
              </w:rPr>
            </w:pPr>
            <w:r>
              <w:rPr>
                <w:rFonts w:hint="eastAsia" w:ascii="仿宋" w:hAnsi="仿宋" w:eastAsia="仿宋" w:cs="仿宋"/>
                <w:sz w:val="24"/>
                <w:szCs w:val="24"/>
              </w:rPr>
              <w:t>4</w:t>
            </w:r>
          </w:p>
        </w:tc>
        <w:tc>
          <w:tcPr>
            <w:tcW w:w="2190" w:type="dxa"/>
            <w:vAlign w:val="center"/>
          </w:tcPr>
          <w:p w14:paraId="4EFE562C">
            <w:pPr>
              <w:jc w:val="center"/>
              <w:rPr>
                <w:rFonts w:ascii="仿宋" w:hAnsi="仿宋" w:eastAsia="仿宋" w:cs="仿宋"/>
                <w:sz w:val="24"/>
                <w:szCs w:val="24"/>
              </w:rPr>
            </w:pPr>
            <w:r>
              <w:rPr>
                <w:rFonts w:hint="eastAsia" w:ascii="仿宋" w:hAnsi="仿宋" w:eastAsia="仿宋" w:cs="仿宋"/>
                <w:sz w:val="24"/>
                <w:szCs w:val="24"/>
              </w:rPr>
              <w:t>通配符SM2数字证书租赁服务</w:t>
            </w:r>
          </w:p>
        </w:tc>
        <w:tc>
          <w:tcPr>
            <w:tcW w:w="850" w:type="dxa"/>
            <w:vAlign w:val="center"/>
          </w:tcPr>
          <w:p w14:paraId="7F1B2826">
            <w:pPr>
              <w:jc w:val="center"/>
              <w:rPr>
                <w:rFonts w:ascii="仿宋" w:hAnsi="仿宋" w:eastAsia="仿宋" w:cs="仿宋"/>
                <w:sz w:val="24"/>
                <w:szCs w:val="24"/>
              </w:rPr>
            </w:pPr>
            <w:r>
              <w:rPr>
                <w:rFonts w:hint="eastAsia" w:ascii="仿宋" w:hAnsi="仿宋" w:eastAsia="仿宋" w:cs="仿宋"/>
                <w:sz w:val="24"/>
                <w:szCs w:val="24"/>
              </w:rPr>
              <w:t>1</w:t>
            </w:r>
          </w:p>
        </w:tc>
        <w:tc>
          <w:tcPr>
            <w:tcW w:w="709" w:type="dxa"/>
            <w:vAlign w:val="center"/>
          </w:tcPr>
          <w:p w14:paraId="24A31CBA">
            <w:pPr>
              <w:jc w:val="center"/>
              <w:rPr>
                <w:rFonts w:ascii="仿宋" w:hAnsi="仿宋" w:eastAsia="仿宋" w:cs="仿宋"/>
                <w:sz w:val="24"/>
                <w:szCs w:val="24"/>
              </w:rPr>
            </w:pPr>
            <w:r>
              <w:rPr>
                <w:rFonts w:hint="eastAsia" w:ascii="仿宋" w:hAnsi="仿宋" w:eastAsia="仿宋" w:cs="仿宋"/>
                <w:sz w:val="24"/>
                <w:szCs w:val="24"/>
              </w:rPr>
              <w:t>1年</w:t>
            </w:r>
          </w:p>
        </w:tc>
        <w:tc>
          <w:tcPr>
            <w:tcW w:w="5007" w:type="dxa"/>
            <w:vAlign w:val="center"/>
          </w:tcPr>
          <w:p w14:paraId="295D3EF6">
            <w:pPr>
              <w:jc w:val="center"/>
              <w:rPr>
                <w:rFonts w:ascii="仿宋" w:hAnsi="仿宋" w:eastAsia="仿宋" w:cs="仿宋"/>
                <w:sz w:val="24"/>
                <w:szCs w:val="24"/>
              </w:rPr>
            </w:pPr>
            <w:r>
              <w:rPr>
                <w:rFonts w:hint="eastAsia" w:ascii="仿宋" w:hAnsi="仿宋" w:eastAsia="仿宋" w:cs="仿宋"/>
                <w:sz w:val="24"/>
                <w:szCs w:val="24"/>
              </w:rPr>
              <w:t>供应商按照要求数量提供通配符SM2数字证书软件，拥有该软件所有权；采购人在租赁期内拥有该软件使用权。</w:t>
            </w:r>
          </w:p>
        </w:tc>
      </w:tr>
      <w:tr w14:paraId="4BB2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56DD43C5">
            <w:pPr>
              <w:jc w:val="center"/>
              <w:rPr>
                <w:rFonts w:ascii="仿宋" w:hAnsi="仿宋" w:eastAsia="仿宋" w:cs="仿宋"/>
                <w:sz w:val="24"/>
                <w:szCs w:val="24"/>
              </w:rPr>
            </w:pPr>
            <w:r>
              <w:rPr>
                <w:rFonts w:hint="eastAsia" w:ascii="仿宋" w:hAnsi="仿宋" w:eastAsia="仿宋" w:cs="仿宋"/>
                <w:sz w:val="24"/>
                <w:szCs w:val="24"/>
              </w:rPr>
              <w:t>5</w:t>
            </w:r>
          </w:p>
        </w:tc>
        <w:tc>
          <w:tcPr>
            <w:tcW w:w="2190" w:type="dxa"/>
            <w:vAlign w:val="center"/>
          </w:tcPr>
          <w:p w14:paraId="0217DD88">
            <w:pPr>
              <w:jc w:val="center"/>
              <w:rPr>
                <w:rFonts w:ascii="仿宋" w:hAnsi="仿宋" w:eastAsia="仿宋" w:cs="仿宋"/>
                <w:sz w:val="24"/>
                <w:szCs w:val="24"/>
              </w:rPr>
            </w:pPr>
            <w:r>
              <w:rPr>
                <w:rFonts w:hint="eastAsia" w:ascii="仿宋" w:hAnsi="仿宋" w:eastAsia="仿宋" w:cs="仿宋"/>
                <w:sz w:val="24"/>
                <w:szCs w:val="24"/>
              </w:rPr>
              <w:t>通配符RSA数字证书租赁服务</w:t>
            </w:r>
          </w:p>
        </w:tc>
        <w:tc>
          <w:tcPr>
            <w:tcW w:w="850" w:type="dxa"/>
            <w:vAlign w:val="center"/>
          </w:tcPr>
          <w:p w14:paraId="04E6DB56">
            <w:pPr>
              <w:jc w:val="center"/>
              <w:rPr>
                <w:rFonts w:ascii="仿宋" w:hAnsi="仿宋" w:eastAsia="仿宋" w:cs="仿宋"/>
                <w:sz w:val="24"/>
                <w:szCs w:val="24"/>
              </w:rPr>
            </w:pPr>
            <w:r>
              <w:rPr>
                <w:rFonts w:hint="eastAsia" w:ascii="仿宋" w:hAnsi="仿宋" w:eastAsia="仿宋" w:cs="仿宋"/>
                <w:sz w:val="24"/>
                <w:szCs w:val="24"/>
              </w:rPr>
              <w:t>1</w:t>
            </w:r>
          </w:p>
        </w:tc>
        <w:tc>
          <w:tcPr>
            <w:tcW w:w="709" w:type="dxa"/>
            <w:vAlign w:val="center"/>
          </w:tcPr>
          <w:p w14:paraId="78DA6217">
            <w:pPr>
              <w:jc w:val="center"/>
              <w:rPr>
                <w:rFonts w:ascii="仿宋" w:hAnsi="仿宋" w:eastAsia="仿宋" w:cs="仿宋"/>
                <w:sz w:val="24"/>
                <w:szCs w:val="24"/>
              </w:rPr>
            </w:pPr>
            <w:r>
              <w:rPr>
                <w:rFonts w:hint="eastAsia" w:ascii="仿宋" w:hAnsi="仿宋" w:eastAsia="仿宋" w:cs="仿宋"/>
                <w:sz w:val="24"/>
                <w:szCs w:val="24"/>
              </w:rPr>
              <w:t>1年</w:t>
            </w:r>
          </w:p>
        </w:tc>
        <w:tc>
          <w:tcPr>
            <w:tcW w:w="5007" w:type="dxa"/>
            <w:vAlign w:val="center"/>
          </w:tcPr>
          <w:p w14:paraId="2E0DA429">
            <w:pPr>
              <w:jc w:val="center"/>
              <w:rPr>
                <w:rFonts w:ascii="仿宋" w:hAnsi="仿宋" w:eastAsia="仿宋" w:cs="仿宋"/>
                <w:sz w:val="24"/>
                <w:szCs w:val="24"/>
              </w:rPr>
            </w:pPr>
            <w:r>
              <w:rPr>
                <w:rFonts w:hint="eastAsia" w:ascii="仿宋" w:hAnsi="仿宋" w:eastAsia="仿宋" w:cs="仿宋"/>
                <w:sz w:val="24"/>
                <w:szCs w:val="24"/>
              </w:rPr>
              <w:t>供应商按照要求数量提供通配符RSA数字证书软件，拥有该软件所有权；采购人在租赁期内拥有该软件使用权。</w:t>
            </w:r>
          </w:p>
        </w:tc>
      </w:tr>
      <w:tr w14:paraId="0E25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5861B4C4">
            <w:pPr>
              <w:jc w:val="center"/>
              <w:rPr>
                <w:rFonts w:ascii="仿宋" w:hAnsi="仿宋" w:eastAsia="仿宋" w:cs="仿宋"/>
                <w:sz w:val="24"/>
                <w:szCs w:val="24"/>
              </w:rPr>
            </w:pPr>
            <w:r>
              <w:rPr>
                <w:rFonts w:hint="eastAsia" w:ascii="仿宋" w:hAnsi="仿宋" w:eastAsia="仿宋" w:cs="仿宋"/>
                <w:sz w:val="24"/>
                <w:szCs w:val="24"/>
              </w:rPr>
              <w:t>6</w:t>
            </w:r>
          </w:p>
        </w:tc>
        <w:tc>
          <w:tcPr>
            <w:tcW w:w="2190" w:type="dxa"/>
            <w:vAlign w:val="center"/>
          </w:tcPr>
          <w:p w14:paraId="3FF6EDEB">
            <w:pPr>
              <w:jc w:val="center"/>
              <w:rPr>
                <w:rFonts w:ascii="仿宋" w:hAnsi="仿宋" w:eastAsia="仿宋" w:cs="仿宋"/>
                <w:sz w:val="24"/>
                <w:szCs w:val="24"/>
              </w:rPr>
            </w:pPr>
            <w:r>
              <w:rPr>
                <w:rFonts w:hint="eastAsia" w:ascii="仿宋" w:hAnsi="仿宋" w:eastAsia="仿宋" w:cs="仿宋"/>
                <w:sz w:val="24"/>
                <w:szCs w:val="24"/>
              </w:rPr>
              <w:t>服务器密码机租赁服务</w:t>
            </w:r>
          </w:p>
        </w:tc>
        <w:tc>
          <w:tcPr>
            <w:tcW w:w="850" w:type="dxa"/>
            <w:vAlign w:val="center"/>
          </w:tcPr>
          <w:p w14:paraId="359562AA">
            <w:pPr>
              <w:jc w:val="center"/>
              <w:rPr>
                <w:rFonts w:ascii="仿宋" w:hAnsi="仿宋" w:eastAsia="仿宋" w:cs="仿宋"/>
                <w:sz w:val="24"/>
                <w:szCs w:val="24"/>
              </w:rPr>
            </w:pPr>
            <w:r>
              <w:rPr>
                <w:rFonts w:hint="eastAsia" w:ascii="仿宋" w:hAnsi="仿宋" w:eastAsia="仿宋" w:cs="仿宋"/>
                <w:sz w:val="24"/>
                <w:szCs w:val="24"/>
              </w:rPr>
              <w:t>2</w:t>
            </w:r>
          </w:p>
        </w:tc>
        <w:tc>
          <w:tcPr>
            <w:tcW w:w="709" w:type="dxa"/>
            <w:vAlign w:val="center"/>
          </w:tcPr>
          <w:p w14:paraId="4F41FBBA">
            <w:pPr>
              <w:jc w:val="center"/>
              <w:rPr>
                <w:rFonts w:ascii="仿宋" w:hAnsi="仿宋" w:eastAsia="仿宋" w:cs="仿宋"/>
                <w:sz w:val="24"/>
                <w:szCs w:val="24"/>
              </w:rPr>
            </w:pPr>
            <w:r>
              <w:rPr>
                <w:rFonts w:hint="eastAsia" w:ascii="仿宋" w:hAnsi="仿宋" w:eastAsia="仿宋" w:cs="仿宋"/>
                <w:sz w:val="24"/>
                <w:szCs w:val="24"/>
              </w:rPr>
              <w:t>1年</w:t>
            </w:r>
          </w:p>
        </w:tc>
        <w:tc>
          <w:tcPr>
            <w:tcW w:w="5007" w:type="dxa"/>
            <w:vAlign w:val="center"/>
          </w:tcPr>
          <w:p w14:paraId="640236E6">
            <w:pPr>
              <w:jc w:val="center"/>
              <w:rPr>
                <w:rFonts w:ascii="仿宋" w:hAnsi="仿宋" w:eastAsia="仿宋" w:cs="仿宋"/>
                <w:sz w:val="24"/>
                <w:szCs w:val="24"/>
              </w:rPr>
            </w:pPr>
            <w:r>
              <w:rPr>
                <w:rFonts w:hint="eastAsia" w:ascii="仿宋" w:hAnsi="仿宋" w:eastAsia="仿宋" w:cs="仿宋"/>
                <w:sz w:val="24"/>
                <w:szCs w:val="24"/>
              </w:rPr>
              <w:t>供应商按照要求数量提供服务器密码机硬件，拥有该硬件所有权；采购人在租赁期内拥有该硬件使用权。</w:t>
            </w:r>
          </w:p>
        </w:tc>
      </w:tr>
      <w:tr w14:paraId="2C9D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6BC24938">
            <w:pPr>
              <w:jc w:val="center"/>
              <w:rPr>
                <w:rFonts w:ascii="仿宋" w:hAnsi="仿宋" w:eastAsia="仿宋" w:cs="仿宋"/>
                <w:sz w:val="24"/>
                <w:szCs w:val="24"/>
              </w:rPr>
            </w:pPr>
            <w:r>
              <w:rPr>
                <w:rFonts w:hint="eastAsia" w:ascii="仿宋" w:hAnsi="仿宋" w:eastAsia="仿宋" w:cs="仿宋"/>
                <w:sz w:val="24"/>
                <w:szCs w:val="24"/>
              </w:rPr>
              <w:t>7</w:t>
            </w:r>
          </w:p>
        </w:tc>
        <w:tc>
          <w:tcPr>
            <w:tcW w:w="2190" w:type="dxa"/>
            <w:vAlign w:val="center"/>
          </w:tcPr>
          <w:p w14:paraId="57609EB1">
            <w:pPr>
              <w:jc w:val="center"/>
              <w:rPr>
                <w:rFonts w:ascii="仿宋" w:hAnsi="仿宋" w:eastAsia="仿宋" w:cs="仿宋"/>
                <w:sz w:val="24"/>
                <w:szCs w:val="24"/>
              </w:rPr>
            </w:pPr>
            <w:r>
              <w:rPr>
                <w:rFonts w:hint="eastAsia" w:ascii="仿宋" w:hAnsi="仿宋" w:eastAsia="仿宋" w:cs="仿宋"/>
                <w:sz w:val="24"/>
                <w:szCs w:val="24"/>
              </w:rPr>
              <w:t>签名验签服务器租赁服务</w:t>
            </w:r>
          </w:p>
        </w:tc>
        <w:tc>
          <w:tcPr>
            <w:tcW w:w="850" w:type="dxa"/>
            <w:vAlign w:val="center"/>
          </w:tcPr>
          <w:p w14:paraId="71A6B573">
            <w:pPr>
              <w:jc w:val="center"/>
              <w:rPr>
                <w:rFonts w:ascii="仿宋" w:hAnsi="仿宋" w:eastAsia="仿宋" w:cs="仿宋"/>
                <w:sz w:val="24"/>
                <w:szCs w:val="24"/>
              </w:rPr>
            </w:pPr>
            <w:r>
              <w:rPr>
                <w:rFonts w:hint="eastAsia" w:ascii="仿宋" w:hAnsi="仿宋" w:eastAsia="仿宋" w:cs="仿宋"/>
                <w:sz w:val="24"/>
                <w:szCs w:val="24"/>
              </w:rPr>
              <w:t>2</w:t>
            </w:r>
          </w:p>
        </w:tc>
        <w:tc>
          <w:tcPr>
            <w:tcW w:w="709" w:type="dxa"/>
            <w:vAlign w:val="center"/>
          </w:tcPr>
          <w:p w14:paraId="5C54AD8D">
            <w:pPr>
              <w:jc w:val="center"/>
              <w:rPr>
                <w:rFonts w:ascii="仿宋" w:hAnsi="仿宋" w:eastAsia="仿宋" w:cs="仿宋"/>
                <w:sz w:val="24"/>
                <w:szCs w:val="24"/>
              </w:rPr>
            </w:pPr>
            <w:r>
              <w:rPr>
                <w:rFonts w:hint="eastAsia" w:ascii="仿宋" w:hAnsi="仿宋" w:eastAsia="仿宋" w:cs="仿宋"/>
                <w:sz w:val="24"/>
                <w:szCs w:val="24"/>
              </w:rPr>
              <w:t>1年</w:t>
            </w:r>
          </w:p>
        </w:tc>
        <w:tc>
          <w:tcPr>
            <w:tcW w:w="5007" w:type="dxa"/>
            <w:vAlign w:val="center"/>
          </w:tcPr>
          <w:p w14:paraId="3524ECA0">
            <w:pPr>
              <w:jc w:val="center"/>
              <w:rPr>
                <w:rFonts w:ascii="仿宋" w:hAnsi="仿宋" w:eastAsia="仿宋" w:cs="仿宋"/>
                <w:sz w:val="24"/>
                <w:szCs w:val="24"/>
              </w:rPr>
            </w:pPr>
            <w:r>
              <w:rPr>
                <w:rFonts w:hint="eastAsia" w:ascii="仿宋" w:hAnsi="仿宋" w:eastAsia="仿宋" w:cs="仿宋"/>
                <w:sz w:val="24"/>
                <w:szCs w:val="24"/>
              </w:rPr>
              <w:t>供应商按照要求数量提供签名验签服务器硬件，拥有该硬件所有权；采购人在租赁期内拥有该硬件使用权。</w:t>
            </w:r>
          </w:p>
        </w:tc>
      </w:tr>
      <w:tr w14:paraId="2821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65F9252A">
            <w:pPr>
              <w:jc w:val="center"/>
              <w:rPr>
                <w:rFonts w:ascii="仿宋" w:hAnsi="仿宋" w:eastAsia="仿宋" w:cs="仿宋"/>
                <w:sz w:val="24"/>
                <w:szCs w:val="24"/>
              </w:rPr>
            </w:pPr>
            <w:r>
              <w:rPr>
                <w:rFonts w:hint="eastAsia" w:ascii="仿宋" w:hAnsi="仿宋" w:eastAsia="仿宋" w:cs="仿宋"/>
                <w:sz w:val="24"/>
                <w:szCs w:val="24"/>
              </w:rPr>
              <w:t>8</w:t>
            </w:r>
          </w:p>
        </w:tc>
        <w:tc>
          <w:tcPr>
            <w:tcW w:w="2190" w:type="dxa"/>
            <w:vAlign w:val="center"/>
          </w:tcPr>
          <w:p w14:paraId="33A6FE11">
            <w:pPr>
              <w:jc w:val="center"/>
              <w:rPr>
                <w:rFonts w:ascii="仿宋" w:hAnsi="仿宋" w:eastAsia="仿宋" w:cs="仿宋"/>
                <w:sz w:val="24"/>
                <w:szCs w:val="24"/>
              </w:rPr>
            </w:pPr>
            <w:r>
              <w:rPr>
                <w:rFonts w:hint="eastAsia" w:ascii="仿宋" w:hAnsi="仿宋" w:eastAsia="仿宋" w:cs="仿宋"/>
                <w:sz w:val="24"/>
                <w:szCs w:val="24"/>
              </w:rPr>
              <w:t>SSL/IPSec VPN综合网关租赁服务</w:t>
            </w:r>
          </w:p>
        </w:tc>
        <w:tc>
          <w:tcPr>
            <w:tcW w:w="850" w:type="dxa"/>
            <w:vAlign w:val="center"/>
          </w:tcPr>
          <w:p w14:paraId="0DE2D187">
            <w:pPr>
              <w:jc w:val="center"/>
              <w:rPr>
                <w:rFonts w:ascii="仿宋" w:hAnsi="仿宋" w:eastAsia="仿宋" w:cs="仿宋"/>
                <w:sz w:val="24"/>
                <w:szCs w:val="24"/>
              </w:rPr>
            </w:pPr>
            <w:r>
              <w:rPr>
                <w:rFonts w:hint="eastAsia" w:ascii="仿宋" w:hAnsi="仿宋" w:eastAsia="仿宋" w:cs="仿宋"/>
                <w:sz w:val="24"/>
                <w:szCs w:val="24"/>
              </w:rPr>
              <w:t>1</w:t>
            </w:r>
          </w:p>
        </w:tc>
        <w:tc>
          <w:tcPr>
            <w:tcW w:w="709" w:type="dxa"/>
            <w:vAlign w:val="center"/>
          </w:tcPr>
          <w:p w14:paraId="2D0CBC83">
            <w:pPr>
              <w:jc w:val="center"/>
              <w:rPr>
                <w:rFonts w:ascii="仿宋" w:hAnsi="仿宋" w:eastAsia="仿宋" w:cs="仿宋"/>
                <w:sz w:val="24"/>
                <w:szCs w:val="24"/>
              </w:rPr>
            </w:pPr>
            <w:r>
              <w:rPr>
                <w:rFonts w:hint="eastAsia" w:ascii="仿宋" w:hAnsi="仿宋" w:eastAsia="仿宋" w:cs="仿宋"/>
                <w:sz w:val="24"/>
                <w:szCs w:val="24"/>
              </w:rPr>
              <w:t>1年</w:t>
            </w:r>
          </w:p>
        </w:tc>
        <w:tc>
          <w:tcPr>
            <w:tcW w:w="5007" w:type="dxa"/>
            <w:vAlign w:val="center"/>
          </w:tcPr>
          <w:p w14:paraId="018093EF">
            <w:pPr>
              <w:jc w:val="center"/>
              <w:rPr>
                <w:rFonts w:ascii="仿宋" w:hAnsi="仿宋" w:eastAsia="仿宋" w:cs="仿宋"/>
                <w:sz w:val="24"/>
                <w:szCs w:val="24"/>
              </w:rPr>
            </w:pPr>
            <w:r>
              <w:rPr>
                <w:rFonts w:hint="eastAsia" w:ascii="仿宋" w:hAnsi="仿宋" w:eastAsia="仿宋" w:cs="仿宋"/>
                <w:sz w:val="24"/>
                <w:szCs w:val="24"/>
              </w:rPr>
              <w:t>供应商按照要求数量提供SSL/IPSec VPN综合网关硬件，拥有该硬件所有权；采购人在租赁期内拥有该硬件使用权。</w:t>
            </w:r>
          </w:p>
        </w:tc>
      </w:tr>
      <w:tr w14:paraId="1730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7986D87B">
            <w:pPr>
              <w:jc w:val="center"/>
              <w:rPr>
                <w:rFonts w:ascii="仿宋" w:hAnsi="仿宋" w:eastAsia="仿宋" w:cs="仿宋"/>
                <w:sz w:val="24"/>
                <w:szCs w:val="24"/>
              </w:rPr>
            </w:pPr>
            <w:r>
              <w:rPr>
                <w:rFonts w:hint="eastAsia" w:ascii="仿宋" w:hAnsi="仿宋" w:eastAsia="仿宋" w:cs="仿宋"/>
                <w:sz w:val="24"/>
                <w:szCs w:val="24"/>
              </w:rPr>
              <w:t>9</w:t>
            </w:r>
          </w:p>
        </w:tc>
        <w:tc>
          <w:tcPr>
            <w:tcW w:w="2190" w:type="dxa"/>
            <w:vAlign w:val="center"/>
          </w:tcPr>
          <w:p w14:paraId="64171AC8">
            <w:pPr>
              <w:jc w:val="center"/>
              <w:rPr>
                <w:rFonts w:ascii="仿宋" w:hAnsi="仿宋" w:eastAsia="仿宋" w:cs="仿宋"/>
                <w:sz w:val="24"/>
                <w:szCs w:val="24"/>
              </w:rPr>
            </w:pPr>
            <w:r>
              <w:rPr>
                <w:rFonts w:hint="eastAsia" w:ascii="仿宋" w:hAnsi="仿宋" w:eastAsia="仿宋" w:cs="仿宋"/>
                <w:sz w:val="24"/>
                <w:szCs w:val="24"/>
              </w:rPr>
              <w:t>安全认证网关租赁服务</w:t>
            </w:r>
          </w:p>
        </w:tc>
        <w:tc>
          <w:tcPr>
            <w:tcW w:w="850" w:type="dxa"/>
            <w:vAlign w:val="center"/>
          </w:tcPr>
          <w:p w14:paraId="4B89018B">
            <w:pPr>
              <w:jc w:val="center"/>
              <w:rPr>
                <w:rFonts w:ascii="仿宋" w:hAnsi="仿宋" w:eastAsia="仿宋" w:cs="仿宋"/>
                <w:sz w:val="24"/>
                <w:szCs w:val="24"/>
              </w:rPr>
            </w:pPr>
            <w:r>
              <w:rPr>
                <w:rFonts w:hint="eastAsia" w:ascii="仿宋" w:hAnsi="仿宋" w:eastAsia="仿宋" w:cs="仿宋"/>
                <w:sz w:val="24"/>
                <w:szCs w:val="24"/>
              </w:rPr>
              <w:t>1</w:t>
            </w:r>
          </w:p>
        </w:tc>
        <w:tc>
          <w:tcPr>
            <w:tcW w:w="709" w:type="dxa"/>
            <w:vAlign w:val="center"/>
          </w:tcPr>
          <w:p w14:paraId="1D0BAAD8">
            <w:pPr>
              <w:jc w:val="center"/>
              <w:rPr>
                <w:rFonts w:ascii="仿宋" w:hAnsi="仿宋" w:eastAsia="仿宋" w:cs="仿宋"/>
                <w:sz w:val="24"/>
                <w:szCs w:val="24"/>
              </w:rPr>
            </w:pPr>
            <w:r>
              <w:rPr>
                <w:rFonts w:hint="eastAsia" w:ascii="仿宋" w:hAnsi="仿宋" w:eastAsia="仿宋" w:cs="仿宋"/>
                <w:sz w:val="24"/>
                <w:szCs w:val="24"/>
              </w:rPr>
              <w:t>1年</w:t>
            </w:r>
          </w:p>
        </w:tc>
        <w:tc>
          <w:tcPr>
            <w:tcW w:w="5007" w:type="dxa"/>
            <w:vAlign w:val="center"/>
          </w:tcPr>
          <w:p w14:paraId="49CC4125">
            <w:pPr>
              <w:jc w:val="center"/>
              <w:rPr>
                <w:rFonts w:ascii="仿宋" w:hAnsi="仿宋" w:eastAsia="仿宋" w:cs="仿宋"/>
                <w:sz w:val="24"/>
                <w:szCs w:val="24"/>
              </w:rPr>
            </w:pPr>
            <w:r>
              <w:rPr>
                <w:rFonts w:hint="eastAsia" w:ascii="仿宋" w:hAnsi="仿宋" w:eastAsia="仿宋" w:cs="仿宋"/>
                <w:sz w:val="24"/>
                <w:szCs w:val="24"/>
              </w:rPr>
              <w:t>供应商按照要求数量提供安全认证网关硬件，拥有该硬件所有权；采购人在租赁期内拥有该硬件使用权。</w:t>
            </w:r>
          </w:p>
        </w:tc>
      </w:tr>
      <w:tr w14:paraId="5E30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5CACC0CA">
            <w:pPr>
              <w:jc w:val="center"/>
              <w:rPr>
                <w:rFonts w:ascii="仿宋" w:hAnsi="仿宋" w:eastAsia="仿宋" w:cs="仿宋"/>
                <w:sz w:val="24"/>
                <w:szCs w:val="24"/>
              </w:rPr>
            </w:pPr>
            <w:r>
              <w:rPr>
                <w:rFonts w:hint="eastAsia" w:ascii="仿宋" w:hAnsi="仿宋" w:eastAsia="仿宋" w:cs="仿宋"/>
                <w:sz w:val="24"/>
                <w:szCs w:val="24"/>
              </w:rPr>
              <w:t>10</w:t>
            </w:r>
          </w:p>
        </w:tc>
        <w:tc>
          <w:tcPr>
            <w:tcW w:w="2190" w:type="dxa"/>
            <w:vAlign w:val="center"/>
          </w:tcPr>
          <w:p w14:paraId="6EC73930">
            <w:pPr>
              <w:jc w:val="center"/>
              <w:rPr>
                <w:rFonts w:ascii="仿宋" w:hAnsi="仿宋" w:eastAsia="仿宋" w:cs="仿宋"/>
                <w:sz w:val="24"/>
                <w:szCs w:val="24"/>
              </w:rPr>
            </w:pPr>
            <w:r>
              <w:rPr>
                <w:rFonts w:hint="eastAsia" w:ascii="仿宋" w:hAnsi="仿宋" w:eastAsia="仿宋" w:cs="仿宋"/>
                <w:sz w:val="24"/>
                <w:szCs w:val="24"/>
              </w:rPr>
              <w:t>国密视频监控系统租赁服务</w:t>
            </w:r>
          </w:p>
        </w:tc>
        <w:tc>
          <w:tcPr>
            <w:tcW w:w="850" w:type="dxa"/>
            <w:vAlign w:val="center"/>
          </w:tcPr>
          <w:p w14:paraId="25DE2144">
            <w:pPr>
              <w:jc w:val="center"/>
              <w:rPr>
                <w:rFonts w:ascii="仿宋" w:hAnsi="仿宋" w:eastAsia="仿宋" w:cs="仿宋"/>
                <w:sz w:val="24"/>
                <w:szCs w:val="24"/>
              </w:rPr>
            </w:pPr>
            <w:r>
              <w:rPr>
                <w:rFonts w:hint="eastAsia" w:ascii="仿宋" w:hAnsi="仿宋" w:eastAsia="仿宋" w:cs="仿宋"/>
                <w:sz w:val="24"/>
                <w:szCs w:val="24"/>
              </w:rPr>
              <w:t>1</w:t>
            </w:r>
          </w:p>
        </w:tc>
        <w:tc>
          <w:tcPr>
            <w:tcW w:w="709" w:type="dxa"/>
            <w:vAlign w:val="center"/>
          </w:tcPr>
          <w:p w14:paraId="318C5D8E">
            <w:pPr>
              <w:jc w:val="center"/>
              <w:rPr>
                <w:rFonts w:ascii="仿宋" w:hAnsi="仿宋" w:eastAsia="仿宋" w:cs="仿宋"/>
                <w:sz w:val="24"/>
                <w:szCs w:val="24"/>
              </w:rPr>
            </w:pPr>
            <w:r>
              <w:rPr>
                <w:rFonts w:hint="eastAsia" w:ascii="仿宋" w:hAnsi="仿宋" w:eastAsia="仿宋" w:cs="仿宋"/>
                <w:sz w:val="24"/>
                <w:szCs w:val="24"/>
              </w:rPr>
              <w:t>1年</w:t>
            </w:r>
          </w:p>
        </w:tc>
        <w:tc>
          <w:tcPr>
            <w:tcW w:w="5007" w:type="dxa"/>
            <w:vAlign w:val="center"/>
          </w:tcPr>
          <w:p w14:paraId="12C82FDA">
            <w:pPr>
              <w:jc w:val="center"/>
              <w:rPr>
                <w:rFonts w:ascii="仿宋" w:hAnsi="仿宋" w:eastAsia="仿宋" w:cs="仿宋"/>
                <w:sz w:val="24"/>
                <w:szCs w:val="24"/>
              </w:rPr>
            </w:pPr>
            <w:r>
              <w:rPr>
                <w:rFonts w:hint="eastAsia" w:ascii="仿宋" w:hAnsi="仿宋" w:eastAsia="仿宋" w:cs="仿宋"/>
                <w:sz w:val="24"/>
                <w:szCs w:val="24"/>
              </w:rPr>
              <w:t>供应商按照要求数量提供国密视频监控系统硬件（包括20台国密安全半球摄像机，1台24路安全智能视频一体化服务系统，8块16T硬盘，2个USBKey，23套数字证书），拥有该硬件所有权；采购人在租赁期内拥有该硬件使用权。</w:t>
            </w:r>
          </w:p>
        </w:tc>
      </w:tr>
      <w:tr w14:paraId="3B42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center"/>
          </w:tcPr>
          <w:p w14:paraId="2E3FA980">
            <w:pPr>
              <w:jc w:val="center"/>
              <w:rPr>
                <w:rFonts w:ascii="仿宋" w:hAnsi="仿宋" w:eastAsia="仿宋" w:cs="仿宋"/>
                <w:sz w:val="24"/>
                <w:szCs w:val="24"/>
              </w:rPr>
            </w:pPr>
            <w:r>
              <w:rPr>
                <w:rFonts w:hint="eastAsia" w:ascii="仿宋" w:hAnsi="仿宋" w:eastAsia="仿宋" w:cs="仿宋"/>
                <w:sz w:val="24"/>
                <w:szCs w:val="24"/>
              </w:rPr>
              <w:t>11</w:t>
            </w:r>
          </w:p>
        </w:tc>
        <w:tc>
          <w:tcPr>
            <w:tcW w:w="2190" w:type="dxa"/>
            <w:vAlign w:val="center"/>
          </w:tcPr>
          <w:p w14:paraId="4266D639">
            <w:pPr>
              <w:jc w:val="center"/>
              <w:rPr>
                <w:rFonts w:ascii="仿宋" w:hAnsi="仿宋" w:eastAsia="仿宋" w:cs="仿宋"/>
                <w:sz w:val="24"/>
                <w:szCs w:val="24"/>
              </w:rPr>
            </w:pPr>
            <w:r>
              <w:rPr>
                <w:rFonts w:hint="eastAsia" w:ascii="仿宋" w:hAnsi="仿宋" w:eastAsia="仿宋" w:cs="仿宋"/>
                <w:sz w:val="24"/>
                <w:szCs w:val="24"/>
              </w:rPr>
              <w:t>国密门禁系统租赁服务</w:t>
            </w:r>
          </w:p>
        </w:tc>
        <w:tc>
          <w:tcPr>
            <w:tcW w:w="850" w:type="dxa"/>
            <w:vAlign w:val="center"/>
          </w:tcPr>
          <w:p w14:paraId="598F487F">
            <w:pPr>
              <w:jc w:val="center"/>
              <w:rPr>
                <w:rFonts w:ascii="仿宋" w:hAnsi="仿宋" w:eastAsia="仿宋" w:cs="仿宋"/>
                <w:sz w:val="24"/>
                <w:szCs w:val="24"/>
              </w:rPr>
            </w:pPr>
            <w:r>
              <w:rPr>
                <w:rFonts w:hint="eastAsia" w:ascii="仿宋" w:hAnsi="仿宋" w:eastAsia="仿宋" w:cs="仿宋"/>
                <w:sz w:val="24"/>
                <w:szCs w:val="24"/>
              </w:rPr>
              <w:t>1</w:t>
            </w:r>
          </w:p>
        </w:tc>
        <w:tc>
          <w:tcPr>
            <w:tcW w:w="709" w:type="dxa"/>
            <w:vAlign w:val="center"/>
          </w:tcPr>
          <w:p w14:paraId="0590A5AD">
            <w:pPr>
              <w:jc w:val="center"/>
              <w:rPr>
                <w:rFonts w:ascii="仿宋" w:hAnsi="仿宋" w:eastAsia="仿宋" w:cs="仿宋"/>
                <w:sz w:val="24"/>
                <w:szCs w:val="24"/>
              </w:rPr>
            </w:pPr>
            <w:r>
              <w:rPr>
                <w:rFonts w:hint="eastAsia" w:ascii="仿宋" w:hAnsi="仿宋" w:eastAsia="仿宋" w:cs="仿宋"/>
                <w:sz w:val="24"/>
                <w:szCs w:val="24"/>
              </w:rPr>
              <w:t>1年</w:t>
            </w:r>
          </w:p>
        </w:tc>
        <w:tc>
          <w:tcPr>
            <w:tcW w:w="5007" w:type="dxa"/>
            <w:vAlign w:val="center"/>
          </w:tcPr>
          <w:p w14:paraId="4662F574">
            <w:pPr>
              <w:jc w:val="center"/>
              <w:rPr>
                <w:rFonts w:ascii="仿宋" w:hAnsi="仿宋" w:eastAsia="仿宋" w:cs="仿宋"/>
                <w:sz w:val="24"/>
                <w:szCs w:val="24"/>
              </w:rPr>
            </w:pPr>
            <w:r>
              <w:rPr>
                <w:rFonts w:hint="eastAsia" w:ascii="仿宋" w:hAnsi="仿宋" w:eastAsia="仿宋" w:cs="仿宋"/>
                <w:sz w:val="24"/>
                <w:szCs w:val="24"/>
              </w:rPr>
              <w:t>供应商按照要求数量提供国密门禁系统硬件（包括3个安全门禁读卡器，10张门禁卡，1个后台登录读卡器，1台门禁管理后台一体机，3个门禁控制器，3个开门按钮，3个闭门器，3个玻璃破碎紧急按钮，3个单门磁力锁，3个单门LZ支架），拥有该硬件所有权；采购人在租赁期内拥有该硬件使用权。</w:t>
            </w:r>
          </w:p>
        </w:tc>
      </w:tr>
    </w:tbl>
    <w:p w14:paraId="5629E352">
      <w:pPr>
        <w:pStyle w:val="167"/>
        <w:ind w:firstLine="480"/>
        <w:jc w:val="center"/>
        <w:rPr>
          <w:rFonts w:ascii="仿宋" w:hAnsi="仿宋" w:eastAsia="仿宋" w:cs="仿宋"/>
          <w:sz w:val="24"/>
          <w:szCs w:val="24"/>
        </w:rPr>
      </w:pPr>
    </w:p>
    <w:p w14:paraId="1563D815">
      <w:pPr>
        <w:spacing w:line="30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2.项目背景</w:t>
      </w:r>
    </w:p>
    <w:p w14:paraId="7B43D5A2">
      <w:pPr>
        <w:spacing w:line="360" w:lineRule="auto"/>
        <w:ind w:firstLine="480"/>
        <w:contextualSpacing/>
        <w:rPr>
          <w:rFonts w:ascii="仿宋" w:hAnsi="仿宋" w:eastAsia="仿宋" w:cs="仿宋"/>
          <w:sz w:val="24"/>
          <w:szCs w:val="24"/>
        </w:rPr>
      </w:pPr>
      <w:r>
        <w:rPr>
          <w:rFonts w:hint="eastAsia" w:ascii="仿宋" w:hAnsi="仿宋" w:eastAsia="仿宋" w:cs="仿宋"/>
          <w:sz w:val="24"/>
          <w:szCs w:val="24"/>
        </w:rPr>
        <w:t>本项目遵循《中华人民共和国密码法》与商业密码的相关规定，在符合网络安全等级保护和《信息安全技术 信息系统密码应用基本要求》等标准的基础上制定信息系统密码使用计划。此项目关注物理环境安全、网络通信安全、设备计算安全以及应用数据安全等领域，通过使用国内的商业密码产品和技术来应对传统密码服务性能低下、密钥安全风险高以及数据隐私泄露等安全问题，有效提高密码资源的利用率，从而为系统提供密码服务。</w:t>
      </w:r>
    </w:p>
    <w:p w14:paraId="2139871E">
      <w:pPr>
        <w:spacing w:line="360" w:lineRule="auto"/>
        <w:ind w:firstLine="480"/>
        <w:contextualSpacing/>
        <w:rPr>
          <w:rFonts w:ascii="仿宋" w:hAnsi="仿宋" w:eastAsia="仿宋" w:cs="仿宋"/>
          <w:sz w:val="24"/>
          <w:szCs w:val="24"/>
        </w:rPr>
      </w:pPr>
      <w:r>
        <w:rPr>
          <w:rFonts w:hint="eastAsia" w:ascii="仿宋" w:hAnsi="仿宋" w:eastAsia="仿宋" w:cs="仿宋"/>
          <w:sz w:val="24"/>
          <w:szCs w:val="24"/>
        </w:rPr>
        <w:t>建成后的项目能够为应用系统提供包括身份验证、信息加密以及完整性保护在内的多项密码防护措施，以确保系统安全稳定地运行并提供高效的密码支持，确保满足国家密码管理局对于密码应用合规性、正确性以及有效性的需求。项目的实施有利于提升平台的信息技术水平，实现系统在可控制、可信度、可管理、可监督以及可追踪方面的全面改进。</w:t>
      </w:r>
    </w:p>
    <w:p w14:paraId="6EF2A982">
      <w:pPr>
        <w:spacing w:line="300" w:lineRule="auto"/>
        <w:rPr>
          <w:rFonts w:ascii="仿宋" w:hAnsi="仿宋" w:eastAsia="仿宋" w:cs="仿宋"/>
          <w:sz w:val="24"/>
          <w:szCs w:val="24"/>
        </w:rPr>
      </w:pPr>
    </w:p>
    <w:p w14:paraId="34F1682B">
      <w:pPr>
        <w:pStyle w:val="3"/>
        <w:tabs>
          <w:tab w:val="left" w:pos="709"/>
        </w:tabs>
        <w:jc w:val="both"/>
        <w:rPr>
          <w:rFonts w:ascii="仿宋" w:hAnsi="仿宋" w:eastAsia="仿宋" w:cs="仿宋"/>
          <w:sz w:val="24"/>
          <w:szCs w:val="24"/>
        </w:rPr>
      </w:pPr>
      <w:r>
        <w:rPr>
          <w:rFonts w:hint="eastAsia" w:ascii="仿宋" w:hAnsi="仿宋" w:eastAsia="仿宋" w:cs="仿宋"/>
          <w:sz w:val="24"/>
          <w:szCs w:val="24"/>
        </w:rPr>
        <w:t>二、商务要求</w:t>
      </w:r>
    </w:p>
    <w:p w14:paraId="61B82693">
      <w:pPr>
        <w:spacing w:line="300" w:lineRule="auto"/>
        <w:ind w:firstLine="480" w:firstLineChars="200"/>
        <w:contextualSpacing/>
        <w:rPr>
          <w:rFonts w:ascii="仿宋" w:hAnsi="仿宋" w:eastAsia="仿宋" w:cs="仿宋"/>
          <w:color w:val="auto"/>
          <w:sz w:val="24"/>
          <w:szCs w:val="24"/>
        </w:rPr>
      </w:pPr>
      <w:r>
        <w:rPr>
          <w:rFonts w:hint="eastAsia" w:ascii="仿宋" w:hAnsi="仿宋" w:eastAsia="仿宋" w:cs="仿宋"/>
          <w:sz w:val="24"/>
          <w:szCs w:val="24"/>
        </w:rPr>
        <w:t>1.交付期限：合同签订后1个月内完成所有租赁</w:t>
      </w:r>
      <w:r>
        <w:rPr>
          <w:rFonts w:hint="eastAsia" w:ascii="仿宋" w:hAnsi="仿宋" w:eastAsia="仿宋" w:cs="仿宋"/>
          <w:color w:val="auto"/>
          <w:sz w:val="24"/>
          <w:szCs w:val="24"/>
        </w:rPr>
        <w:t>软件/硬件货物交货。合同签订后3个月内完成所有租赁软件/硬件安装、调试。安装调试并验收合格后视为交付完成。</w:t>
      </w:r>
    </w:p>
    <w:p w14:paraId="3E0BF3DC">
      <w:pPr>
        <w:spacing w:line="30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2.交付地点：采购人指定地点。</w:t>
      </w:r>
    </w:p>
    <w:p w14:paraId="1158A880">
      <w:pPr>
        <w:spacing w:line="300" w:lineRule="auto"/>
        <w:ind w:firstLine="480"/>
        <w:contextualSpacing/>
        <w:rPr>
          <w:rFonts w:ascii="仿宋" w:hAnsi="仿宋" w:eastAsia="仿宋" w:cs="仿宋"/>
          <w:sz w:val="24"/>
          <w:szCs w:val="24"/>
        </w:rPr>
      </w:pPr>
      <w:r>
        <w:rPr>
          <w:rFonts w:hint="eastAsia" w:ascii="仿宋" w:hAnsi="仿宋" w:eastAsia="仿宋" w:cs="仿宋"/>
          <w:sz w:val="24"/>
          <w:szCs w:val="24"/>
        </w:rPr>
        <w:t>3.租赁服务期限：供应商完成所有租赁软件/硬件安装、调试且验收合格次日起1年。</w:t>
      </w:r>
    </w:p>
    <w:p w14:paraId="2B2646C6">
      <w:pPr>
        <w:spacing w:line="300" w:lineRule="auto"/>
        <w:ind w:firstLine="480"/>
        <w:contextualSpacing/>
        <w:rPr>
          <w:rFonts w:ascii="仿宋" w:hAnsi="仿宋" w:eastAsia="仿宋" w:cs="仿宋"/>
          <w:color w:val="auto"/>
          <w:sz w:val="24"/>
          <w:szCs w:val="24"/>
        </w:rPr>
      </w:pPr>
      <w:r>
        <w:rPr>
          <w:rFonts w:hint="eastAsia" w:ascii="仿宋" w:hAnsi="仿宋" w:eastAsia="仿宋" w:cs="仿宋"/>
          <w:sz w:val="24"/>
          <w:szCs w:val="24"/>
        </w:rPr>
        <w:t>4.付款条件（进度和方式）</w:t>
      </w:r>
    </w:p>
    <w:p w14:paraId="04077B2D">
      <w:pPr>
        <w:spacing w:line="300" w:lineRule="auto"/>
        <w:ind w:firstLine="480"/>
        <w:contextualSpacing/>
        <w:rPr>
          <w:rFonts w:ascii="仿宋" w:hAnsi="仿宋" w:eastAsia="仿宋" w:cs="仿宋"/>
          <w:sz w:val="24"/>
          <w:szCs w:val="24"/>
        </w:rPr>
      </w:pPr>
      <w:r>
        <w:rPr>
          <w:rFonts w:hint="eastAsia" w:ascii="仿宋" w:hAnsi="仿宋" w:eastAsia="仿宋" w:cs="仿宋"/>
          <w:color w:val="auto"/>
          <w:sz w:val="24"/>
          <w:szCs w:val="24"/>
        </w:rPr>
        <w:t>成交供应商完成所有租赁软件/硬件货物交货且经采购人验收合格后10个工作日内，由采购人依照支付流程向成交供应商支付第一笔合同款</w:t>
      </w:r>
      <w:r>
        <w:rPr>
          <w:rFonts w:hint="eastAsia" w:ascii="仿宋" w:hAnsi="仿宋" w:eastAsia="仿宋" w:cs="仿宋"/>
          <w:sz w:val="24"/>
          <w:szCs w:val="24"/>
        </w:rPr>
        <w:t>，金额为合同金额的60%。</w:t>
      </w:r>
    </w:p>
    <w:p w14:paraId="61F5D57C">
      <w:pPr>
        <w:spacing w:line="300" w:lineRule="auto"/>
        <w:ind w:firstLine="480"/>
        <w:contextualSpacing/>
        <w:rPr>
          <w:rFonts w:ascii="仿宋" w:hAnsi="仿宋" w:eastAsia="仿宋" w:cs="仿宋"/>
          <w:sz w:val="24"/>
          <w:szCs w:val="24"/>
        </w:rPr>
      </w:pPr>
      <w:r>
        <w:rPr>
          <w:rFonts w:hint="eastAsia" w:ascii="仿宋" w:hAnsi="仿宋" w:eastAsia="仿宋" w:cs="仿宋"/>
          <w:sz w:val="24"/>
          <w:szCs w:val="24"/>
        </w:rPr>
        <w:t>成交供应商完成所有租赁软件/硬件安装、调试且验收合格后10个工作日内，由采购人依照支付流程向乙方支付第二笔合同款，付至合同金额的95%。</w:t>
      </w:r>
    </w:p>
    <w:p w14:paraId="0EE5035D">
      <w:pPr>
        <w:spacing w:line="300" w:lineRule="auto"/>
        <w:ind w:firstLine="480"/>
        <w:contextualSpacing/>
        <w:rPr>
          <w:rFonts w:ascii="仿宋" w:hAnsi="仿宋" w:eastAsia="仿宋" w:cs="仿宋"/>
          <w:sz w:val="24"/>
          <w:szCs w:val="24"/>
        </w:rPr>
      </w:pPr>
      <w:r>
        <w:rPr>
          <w:rFonts w:hint="eastAsia" w:ascii="仿宋" w:hAnsi="仿宋" w:eastAsia="仿宋" w:cs="仿宋"/>
          <w:sz w:val="24"/>
          <w:szCs w:val="24"/>
        </w:rPr>
        <w:t>项目租赁期满后10个工作日内，由采购人依照支付流程向供应商支付第三笔合同款，付至合同金额的100%。</w:t>
      </w:r>
    </w:p>
    <w:p w14:paraId="1ECACB24">
      <w:pPr>
        <w:spacing w:line="300" w:lineRule="auto"/>
        <w:ind w:firstLine="480"/>
        <w:contextualSpacing/>
        <w:rPr>
          <w:rFonts w:ascii="仿宋" w:hAnsi="仿宋" w:eastAsia="仿宋" w:cs="仿宋"/>
          <w:sz w:val="24"/>
          <w:szCs w:val="24"/>
        </w:rPr>
      </w:pPr>
      <w:r>
        <w:rPr>
          <w:rFonts w:hint="eastAsia" w:ascii="仿宋" w:hAnsi="仿宋" w:eastAsia="仿宋" w:cs="仿宋"/>
          <w:sz w:val="24"/>
          <w:szCs w:val="24"/>
        </w:rPr>
        <w:t>成交供应商应在采购人每次付款前向采购人开具增值税发票，成交供应商未提供发票或者出具发票不符合相关要求的，采购人支付时间顺延且不承担逾期付款责任。</w:t>
      </w:r>
    </w:p>
    <w:p w14:paraId="2417CA83">
      <w:pPr>
        <w:spacing w:line="300" w:lineRule="auto"/>
        <w:ind w:firstLine="480"/>
        <w:contextualSpacing/>
        <w:rPr>
          <w:rFonts w:ascii="仿宋" w:hAnsi="仿宋" w:eastAsia="仿宋" w:cs="仿宋"/>
          <w:sz w:val="24"/>
          <w:szCs w:val="24"/>
        </w:rPr>
      </w:pPr>
      <w:r>
        <w:rPr>
          <w:rFonts w:hint="eastAsia" w:ascii="仿宋" w:hAnsi="仿宋" w:eastAsia="仿宋" w:cs="仿宋"/>
          <w:sz w:val="24"/>
          <w:szCs w:val="24"/>
        </w:rPr>
        <w:t>本合同约定的付款时间及付款金额等以采购人获得经费审批为准，经费未及时审批及拨款的，采购人可根据经费批复视情况调整付款时间及比例，且不视为采购人违约。</w:t>
      </w:r>
    </w:p>
    <w:p w14:paraId="5E5330D1">
      <w:pPr>
        <w:spacing w:line="300" w:lineRule="auto"/>
        <w:ind w:firstLine="480"/>
        <w:contextualSpacing/>
        <w:rPr>
          <w:rFonts w:ascii="仿宋" w:hAnsi="仿宋" w:eastAsia="仿宋" w:cs="仿宋"/>
          <w:sz w:val="24"/>
          <w:szCs w:val="24"/>
        </w:rPr>
      </w:pPr>
      <w:r>
        <w:rPr>
          <w:rFonts w:hint="eastAsia" w:ascii="仿宋" w:hAnsi="仿宋" w:eastAsia="仿宋" w:cs="仿宋"/>
          <w:sz w:val="24"/>
          <w:szCs w:val="24"/>
        </w:rPr>
        <w:t>5.服务要求</w:t>
      </w:r>
    </w:p>
    <w:p w14:paraId="2890C8F5">
      <w:pPr>
        <w:spacing w:line="300" w:lineRule="auto"/>
        <w:ind w:firstLine="480"/>
        <w:contextualSpacing/>
        <w:rPr>
          <w:rFonts w:ascii="仿宋" w:hAnsi="仿宋" w:eastAsia="仿宋" w:cs="仿宋"/>
          <w:sz w:val="24"/>
          <w:szCs w:val="24"/>
        </w:rPr>
      </w:pPr>
      <w:r>
        <w:rPr>
          <w:rFonts w:hint="eastAsia" w:ascii="仿宋" w:hAnsi="仿宋" w:eastAsia="仿宋" w:cs="仿宋"/>
          <w:sz w:val="24"/>
          <w:szCs w:val="24"/>
        </w:rPr>
        <w:t>（1）供应商应保障租赁期内采购人租赁的软件/硬件正常运行。</w:t>
      </w:r>
    </w:p>
    <w:p w14:paraId="3FBCC6FC">
      <w:pPr>
        <w:spacing w:line="300" w:lineRule="auto"/>
        <w:ind w:firstLine="480"/>
        <w:rPr>
          <w:rFonts w:ascii="仿宋" w:hAnsi="仿宋" w:eastAsia="仿宋" w:cs="仿宋"/>
          <w:sz w:val="24"/>
          <w:szCs w:val="24"/>
        </w:rPr>
      </w:pPr>
      <w:r>
        <w:rPr>
          <w:rFonts w:hint="eastAsia" w:ascii="仿宋" w:hAnsi="仿宋" w:eastAsia="仿宋" w:cs="仿宋"/>
          <w:sz w:val="24"/>
          <w:szCs w:val="24"/>
        </w:rPr>
        <w:t>（2）供应商必须按照采购合同的有关约定，提供完整的服务技术文档资料、使用说明、操作手册等。</w:t>
      </w:r>
    </w:p>
    <w:p w14:paraId="508E1259">
      <w:pPr>
        <w:spacing w:line="300" w:lineRule="auto"/>
        <w:ind w:firstLine="480"/>
        <w:rPr>
          <w:rFonts w:ascii="仿宋" w:hAnsi="仿宋" w:eastAsia="仿宋" w:cs="仿宋"/>
          <w:sz w:val="24"/>
          <w:szCs w:val="24"/>
        </w:rPr>
      </w:pPr>
      <w:r>
        <w:rPr>
          <w:rFonts w:hint="eastAsia" w:ascii="仿宋" w:hAnsi="仿宋" w:eastAsia="仿宋" w:cs="仿宋"/>
          <w:sz w:val="24"/>
          <w:szCs w:val="24"/>
        </w:rPr>
        <w:t>（3）供应商应根据采购人的需要，按服务要求派专人到采购人处进行现场技术介绍与答疑。</w:t>
      </w:r>
    </w:p>
    <w:p w14:paraId="450FD4DB">
      <w:pPr>
        <w:spacing w:line="300" w:lineRule="auto"/>
        <w:ind w:firstLine="480"/>
        <w:rPr>
          <w:rFonts w:ascii="仿宋" w:hAnsi="仿宋" w:eastAsia="仿宋" w:cs="仿宋"/>
          <w:sz w:val="24"/>
          <w:szCs w:val="24"/>
        </w:rPr>
      </w:pPr>
      <w:r>
        <w:rPr>
          <w:rFonts w:hint="eastAsia" w:ascii="仿宋" w:hAnsi="仿宋" w:eastAsia="仿宋" w:cs="仿宋"/>
          <w:sz w:val="24"/>
          <w:szCs w:val="24"/>
        </w:rPr>
        <w:t>（4）供应商必须承诺在租赁期内提供采购人租赁软件/硬件的原厂工程师实施安装调试；提供采购人租赁软件/硬件的原厂商使用培训课程；当采购人使用租赁软件/硬件的过程中出现一般故障，联系原厂商在2小时内响应；当客户的网络或系统出现紧急故障，无法判断直接原因时，原厂商工程师协助客户进行现场的检查和排除故障。</w:t>
      </w:r>
    </w:p>
    <w:p w14:paraId="1A89BE27">
      <w:pPr>
        <w:spacing w:line="300" w:lineRule="auto"/>
        <w:ind w:firstLine="480"/>
        <w:rPr>
          <w:rFonts w:ascii="仿宋" w:hAnsi="仿宋" w:eastAsia="仿宋" w:cs="仿宋"/>
          <w:b/>
          <w:bCs/>
          <w:sz w:val="24"/>
          <w:szCs w:val="24"/>
        </w:rPr>
      </w:pPr>
      <w:r>
        <w:rPr>
          <w:rFonts w:hint="eastAsia" w:ascii="仿宋" w:hAnsi="仿宋" w:eastAsia="仿宋" w:cs="仿宋"/>
          <w:b/>
          <w:bCs/>
          <w:sz w:val="24"/>
          <w:szCs w:val="24"/>
        </w:rPr>
        <w:t>★供应商应在响应文件中提供由法定代表人或法定代表人授权代表签字的承诺函（格式详见本文件 第六部分《附件－－响应文件的格式》附件9 承诺函），内容必须包括：我单位承诺在租赁期内提供采购人租赁软件/硬件的原厂工程师实施安装调试；提供采购人租赁软件/硬件的原厂商使用培训课程；当采购人使用租赁软件/硬件的过程中出现一般故障，联系原厂商在2小时内响应；当客户的网络或系统出现紧急故障，无法判断直接原因时，原厂商工程师协助客户进行现场的检查和排除故障。</w:t>
      </w:r>
    </w:p>
    <w:p w14:paraId="076EA304">
      <w:pPr>
        <w:spacing w:line="300" w:lineRule="auto"/>
        <w:ind w:firstLine="480"/>
        <w:rPr>
          <w:rFonts w:ascii="仿宋" w:hAnsi="仿宋" w:eastAsia="仿宋" w:cs="仿宋"/>
          <w:sz w:val="24"/>
          <w:szCs w:val="24"/>
        </w:rPr>
      </w:pPr>
      <w:r>
        <w:rPr>
          <w:rFonts w:hint="eastAsia" w:ascii="仿宋" w:hAnsi="仿宋" w:eastAsia="仿宋" w:cs="仿宋"/>
          <w:sz w:val="24"/>
          <w:szCs w:val="24"/>
        </w:rPr>
        <w:t>（5）供应商应负责培训采购人维护人员，使维护工作人员能掌握租赁软件/硬件使用、配置、软件维护技能，具备排除一般的系统故障的能力。采购人有权复制供应商提供的各种技术资料，作为维护管理用。培训内容（要求有培训大纲）包括但不限于几个方面：为维护及使用工作所必须的相关文件的讲解；商用密码应用服务系统项目的部署与使用；软硬件一般故障处理；相关系统的日常维护方法等。</w:t>
      </w:r>
    </w:p>
    <w:p w14:paraId="0369BED4">
      <w:pPr>
        <w:spacing w:line="300" w:lineRule="auto"/>
        <w:ind w:firstLine="480"/>
        <w:rPr>
          <w:rFonts w:ascii="仿宋" w:hAnsi="仿宋" w:eastAsia="仿宋" w:cs="仿宋"/>
          <w:sz w:val="24"/>
          <w:szCs w:val="24"/>
        </w:rPr>
      </w:pPr>
      <w:r>
        <w:rPr>
          <w:rFonts w:hint="eastAsia" w:ascii="仿宋" w:hAnsi="仿宋" w:eastAsia="仿宋" w:cs="仿宋"/>
          <w:sz w:val="24"/>
          <w:szCs w:val="24"/>
        </w:rPr>
        <w:t>6.其他费用</w:t>
      </w:r>
    </w:p>
    <w:p w14:paraId="6EA7E968">
      <w:pPr>
        <w:spacing w:line="300" w:lineRule="auto"/>
        <w:ind w:firstLine="480"/>
        <w:rPr>
          <w:rFonts w:ascii="仿宋" w:hAnsi="仿宋" w:eastAsia="仿宋" w:cs="仿宋"/>
          <w:sz w:val="24"/>
          <w:szCs w:val="24"/>
        </w:rPr>
      </w:pPr>
      <w:r>
        <w:rPr>
          <w:rFonts w:hint="eastAsia" w:ascii="仿宋" w:hAnsi="仿宋" w:eastAsia="仿宋" w:cs="仿宋"/>
          <w:sz w:val="24"/>
          <w:szCs w:val="24"/>
        </w:rPr>
        <w:t>供货商承担租赁期内的技术服务及技术支持费用，包括但不限于运输、安装、调试、验收合格交付使用之前及保修范围内产生的相关费用。</w:t>
      </w:r>
    </w:p>
    <w:p w14:paraId="7BEEE28E">
      <w:pPr>
        <w:pStyle w:val="3"/>
        <w:tabs>
          <w:tab w:val="left" w:pos="709"/>
        </w:tabs>
        <w:jc w:val="both"/>
        <w:rPr>
          <w:rFonts w:ascii="仿宋" w:hAnsi="仿宋" w:eastAsia="仿宋" w:cs="仿宋"/>
          <w:sz w:val="24"/>
          <w:szCs w:val="24"/>
        </w:rPr>
      </w:pPr>
      <w:r>
        <w:rPr>
          <w:rFonts w:hint="eastAsia" w:ascii="仿宋" w:hAnsi="仿宋" w:eastAsia="仿宋" w:cs="仿宋"/>
          <w:sz w:val="24"/>
          <w:szCs w:val="24"/>
        </w:rPr>
        <w:t>三、服务要求</w:t>
      </w:r>
    </w:p>
    <w:p w14:paraId="07EF579D">
      <w:pPr>
        <w:spacing w:line="30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1.基本要求</w:t>
      </w:r>
    </w:p>
    <w:p w14:paraId="6F6AD9AD">
      <w:pPr>
        <w:spacing w:line="300" w:lineRule="auto"/>
        <w:ind w:firstLine="480"/>
        <w:rPr>
          <w:rFonts w:ascii="仿宋" w:hAnsi="仿宋" w:eastAsia="仿宋" w:cs="仿宋"/>
          <w:sz w:val="24"/>
          <w:szCs w:val="24"/>
        </w:rPr>
      </w:pPr>
      <w:r>
        <w:rPr>
          <w:rFonts w:hint="eastAsia" w:ascii="仿宋" w:hAnsi="仿宋" w:eastAsia="仿宋" w:cs="仿宋"/>
          <w:sz w:val="24"/>
          <w:szCs w:val="24"/>
        </w:rPr>
        <w:t>所提供租赁密码设备具有商用密码产品认证证书，满足GM/T 0028- 2024《密码模块安全要求》第二级要求。</w:t>
      </w:r>
    </w:p>
    <w:p w14:paraId="29B0CD49">
      <w:pPr>
        <w:spacing w:line="30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2.租赁软件/硬件功能要求</w:t>
      </w:r>
    </w:p>
    <w:p w14:paraId="275F7FEE">
      <w:pPr>
        <w:spacing w:line="300" w:lineRule="auto"/>
        <w:ind w:firstLine="482"/>
        <w:rPr>
          <w:rFonts w:ascii="仿宋" w:hAnsi="仿宋" w:eastAsia="仿宋" w:cs="仿宋"/>
          <w:b/>
          <w:bCs/>
          <w:sz w:val="24"/>
          <w:szCs w:val="24"/>
        </w:rPr>
      </w:pPr>
      <w:r>
        <w:rPr>
          <w:rFonts w:hint="eastAsia" w:ascii="仿宋" w:hAnsi="仿宋" w:eastAsia="仿宋" w:cs="仿宋"/>
          <w:b/>
          <w:bCs/>
          <w:sz w:val="24"/>
          <w:szCs w:val="24"/>
        </w:rPr>
        <w:t>供应商出具关于所提供租赁软件/硬件满足采购文件技术要求的技术服务偏离表，即视为所提供产品符合采购文件技术要求。</w:t>
      </w:r>
    </w:p>
    <w:p w14:paraId="08F28879">
      <w:pPr>
        <w:spacing w:line="300" w:lineRule="auto"/>
        <w:ind w:firstLine="482"/>
        <w:rPr>
          <w:rFonts w:ascii="仿宋" w:hAnsi="仿宋" w:eastAsia="仿宋" w:cs="仿宋"/>
          <w:b/>
          <w:bCs/>
          <w:sz w:val="24"/>
          <w:szCs w:val="24"/>
        </w:rPr>
      </w:pPr>
      <w:r>
        <w:rPr>
          <w:rFonts w:hint="eastAsia" w:ascii="仿宋" w:hAnsi="仿宋" w:eastAsia="仿宋" w:cs="仿宋"/>
          <w:b/>
          <w:bCs/>
          <w:sz w:val="24"/>
          <w:szCs w:val="24"/>
        </w:rPr>
        <w:t>重要说明：</w:t>
      </w:r>
    </w:p>
    <w:p w14:paraId="206DD45C">
      <w:pPr>
        <w:spacing w:line="300" w:lineRule="auto"/>
        <w:ind w:firstLine="480"/>
        <w:rPr>
          <w:rFonts w:ascii="仿宋" w:hAnsi="仿宋" w:eastAsia="仿宋" w:cs="仿宋"/>
          <w:sz w:val="24"/>
          <w:szCs w:val="24"/>
        </w:rPr>
      </w:pPr>
      <w:r>
        <w:rPr>
          <w:rFonts w:hint="eastAsia" w:ascii="仿宋" w:hAnsi="仿宋" w:eastAsia="仿宋" w:cs="仿宋"/>
          <w:sz w:val="24"/>
          <w:szCs w:val="24"/>
        </w:rPr>
        <w:t>“★”部分为实质性指标，如有一项不符合即按无效响应处理。</w:t>
      </w:r>
    </w:p>
    <w:p w14:paraId="76CDD83D">
      <w:pPr>
        <w:spacing w:line="300" w:lineRule="auto"/>
        <w:ind w:firstLine="480"/>
        <w:rPr>
          <w:rFonts w:ascii="仿宋" w:hAnsi="仿宋" w:eastAsia="仿宋" w:cs="仿宋"/>
          <w:sz w:val="24"/>
          <w:szCs w:val="24"/>
        </w:rPr>
      </w:pPr>
      <w:r>
        <w:rPr>
          <w:rFonts w:hint="eastAsia" w:ascii="仿宋" w:hAnsi="仿宋" w:eastAsia="仿宋" w:cs="仿宋"/>
          <w:sz w:val="24"/>
          <w:szCs w:val="24"/>
        </w:rPr>
        <w:t>“▲”部分为重要指标，每有1项重要指标项正偏离或无偏离的，得2分。</w:t>
      </w:r>
    </w:p>
    <w:p w14:paraId="6CBEF394">
      <w:pPr>
        <w:pStyle w:val="15"/>
        <w:ind w:firstLine="723" w:firstLineChars="300"/>
        <w:rPr>
          <w:rFonts w:ascii="仿宋" w:hAnsi="仿宋" w:eastAsia="仿宋" w:cs="仿宋"/>
          <w:b/>
          <w:bCs/>
          <w:sz w:val="24"/>
          <w:szCs w:val="24"/>
        </w:rPr>
      </w:pPr>
      <w:r>
        <w:rPr>
          <w:rFonts w:hint="eastAsia" w:ascii="仿宋" w:hAnsi="仿宋" w:eastAsia="仿宋" w:cs="仿宋"/>
          <w:b/>
          <w:bCs/>
          <w:sz w:val="24"/>
          <w:szCs w:val="24"/>
        </w:rPr>
        <w:t>本节技术指标要求中，标记了“★”的技术参数属于实质性参数，不接受任何负偏离，否</w:t>
      </w:r>
      <w:r>
        <w:rPr>
          <w:rFonts w:hint="eastAsia" w:ascii="仿宋" w:hAnsi="仿宋" w:eastAsia="仿宋" w:cs="仿宋"/>
          <w:b/>
          <w:bCs/>
          <w:color w:val="auto"/>
          <w:sz w:val="24"/>
          <w:szCs w:val="24"/>
        </w:rPr>
        <w:t>则响应无</w:t>
      </w:r>
      <w:r>
        <w:rPr>
          <w:rFonts w:hint="eastAsia" w:ascii="仿宋" w:hAnsi="仿宋" w:eastAsia="仿宋" w:cs="仿宋"/>
          <w:b/>
          <w:bCs/>
          <w:sz w:val="24"/>
          <w:szCs w:val="24"/>
        </w:rPr>
        <w:t>效;标记了“▲”的技术指标属于重要指标；未做任何标记的技术参数属于基本指标，全部基本指标构成了本项目的基本功能要求;</w:t>
      </w:r>
    </w:p>
    <w:p w14:paraId="67EEA8CC">
      <w:pPr>
        <w:spacing w:line="300" w:lineRule="auto"/>
        <w:ind w:firstLine="723" w:firstLineChars="300"/>
        <w:rPr>
          <w:rFonts w:ascii="仿宋" w:hAnsi="仿宋" w:eastAsia="仿宋" w:cs="仿宋"/>
          <w:b/>
          <w:bCs/>
          <w:sz w:val="24"/>
          <w:szCs w:val="24"/>
        </w:rPr>
      </w:pPr>
      <w:r>
        <w:rPr>
          <w:rFonts w:hint="eastAsia" w:ascii="仿宋" w:hAnsi="仿宋" w:eastAsia="仿宋" w:cs="仿宋"/>
          <w:b/>
          <w:bCs/>
          <w:sz w:val="24"/>
          <w:szCs w:val="24"/>
        </w:rPr>
        <w:t>各项技术指标响应情况的审核依据:如技术指标中明确了审核依据，则以该条技术指标中规定的审核依据为准;如技术指标中未明确规定审核依据，则以供应商响应文件“技术服务偏离表”中填写的偏离情况为准(如技术指标对服务要求存在正偏离或负偏离，应据实逐条响应填写“正偏离”或“负偏离”如技术指标对采购需求没有偏离，注明“无偏离”即可，无需逐条响应)。</w:t>
      </w:r>
    </w:p>
    <w:p w14:paraId="74300CB1">
      <w:pPr>
        <w:spacing w:line="300" w:lineRule="auto"/>
        <w:ind w:firstLine="723" w:firstLineChars="300"/>
        <w:rPr>
          <w:rFonts w:ascii="仿宋" w:hAnsi="仿宋" w:eastAsia="仿宋" w:cs="仿宋"/>
          <w:b/>
          <w:bCs/>
          <w:sz w:val="24"/>
          <w:szCs w:val="24"/>
        </w:rPr>
      </w:pPr>
      <w:r>
        <w:rPr>
          <w:rFonts w:hint="eastAsia" w:ascii="仿宋" w:hAnsi="仿宋" w:eastAsia="仿宋" w:cs="仿宋"/>
          <w:b/>
          <w:bCs/>
          <w:sz w:val="24"/>
          <w:szCs w:val="24"/>
        </w:rPr>
        <w:t>本文件中涉及的规范、标准等，如有更新，以最新再行规范、标准为准。</w:t>
      </w:r>
    </w:p>
    <w:tbl>
      <w:tblPr>
        <w:tblStyle w:val="43"/>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319"/>
        <w:gridCol w:w="6966"/>
      </w:tblGrid>
      <w:tr w14:paraId="4E61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vAlign w:val="center"/>
          </w:tcPr>
          <w:p w14:paraId="10B8C784">
            <w:pPr>
              <w:jc w:val="center"/>
              <w:rPr>
                <w:rFonts w:ascii="仿宋" w:hAnsi="仿宋" w:eastAsia="仿宋" w:cs="仿宋"/>
                <w:sz w:val="24"/>
                <w:szCs w:val="24"/>
              </w:rPr>
            </w:pPr>
            <w:r>
              <w:rPr>
                <w:rFonts w:hint="eastAsia" w:ascii="仿宋" w:hAnsi="仿宋" w:eastAsia="仿宋" w:cs="仿宋"/>
                <w:sz w:val="24"/>
                <w:szCs w:val="24"/>
              </w:rPr>
              <w:t>序号</w:t>
            </w:r>
          </w:p>
        </w:tc>
        <w:tc>
          <w:tcPr>
            <w:tcW w:w="741" w:type="pct"/>
            <w:vAlign w:val="center"/>
          </w:tcPr>
          <w:p w14:paraId="2D34E622">
            <w:pPr>
              <w:jc w:val="center"/>
              <w:rPr>
                <w:rFonts w:ascii="仿宋" w:hAnsi="仿宋" w:eastAsia="仿宋" w:cs="仿宋"/>
                <w:sz w:val="24"/>
                <w:szCs w:val="24"/>
              </w:rPr>
            </w:pPr>
            <w:r>
              <w:rPr>
                <w:rFonts w:hint="eastAsia" w:ascii="仿宋" w:hAnsi="仿宋" w:eastAsia="仿宋" w:cs="仿宋"/>
                <w:sz w:val="24"/>
                <w:szCs w:val="24"/>
              </w:rPr>
              <w:t>服务名称</w:t>
            </w:r>
          </w:p>
        </w:tc>
        <w:tc>
          <w:tcPr>
            <w:tcW w:w="3913" w:type="pct"/>
            <w:vAlign w:val="center"/>
          </w:tcPr>
          <w:p w14:paraId="43749A38">
            <w:pPr>
              <w:jc w:val="center"/>
              <w:rPr>
                <w:rFonts w:ascii="仿宋" w:hAnsi="仿宋" w:eastAsia="仿宋" w:cs="仿宋"/>
                <w:sz w:val="24"/>
                <w:szCs w:val="24"/>
              </w:rPr>
            </w:pPr>
            <w:r>
              <w:rPr>
                <w:rFonts w:hint="eastAsia" w:ascii="仿宋" w:hAnsi="仿宋" w:eastAsia="仿宋" w:cs="仿宋"/>
                <w:sz w:val="24"/>
                <w:szCs w:val="24"/>
              </w:rPr>
              <w:t>租赁软件/硬件功能要求</w:t>
            </w:r>
          </w:p>
        </w:tc>
      </w:tr>
      <w:tr w14:paraId="6BA1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ign w:val="center"/>
          </w:tcPr>
          <w:p w14:paraId="76EF408F">
            <w:pPr>
              <w:jc w:val="center"/>
              <w:rPr>
                <w:rFonts w:ascii="仿宋" w:hAnsi="仿宋" w:eastAsia="仿宋" w:cs="仿宋"/>
                <w:sz w:val="24"/>
                <w:szCs w:val="24"/>
              </w:rPr>
            </w:pPr>
            <w:r>
              <w:rPr>
                <w:rFonts w:hint="eastAsia" w:ascii="仿宋" w:hAnsi="仿宋" w:eastAsia="仿宋" w:cs="仿宋"/>
                <w:sz w:val="24"/>
                <w:szCs w:val="24"/>
              </w:rPr>
              <w:t>1</w:t>
            </w:r>
          </w:p>
        </w:tc>
        <w:tc>
          <w:tcPr>
            <w:tcW w:w="741" w:type="pct"/>
            <w:vAlign w:val="center"/>
          </w:tcPr>
          <w:p w14:paraId="242E891F">
            <w:pPr>
              <w:jc w:val="center"/>
              <w:rPr>
                <w:rFonts w:ascii="仿宋" w:hAnsi="仿宋" w:eastAsia="仿宋" w:cs="仿宋"/>
                <w:sz w:val="24"/>
                <w:szCs w:val="24"/>
              </w:rPr>
            </w:pPr>
            <w:r>
              <w:rPr>
                <w:rFonts w:hint="eastAsia" w:ascii="仿宋" w:hAnsi="仿宋" w:eastAsia="仿宋" w:cs="仿宋"/>
                <w:sz w:val="24"/>
                <w:szCs w:val="24"/>
              </w:rPr>
              <w:t>智能密码钥匙租赁服务</w:t>
            </w:r>
          </w:p>
        </w:tc>
        <w:tc>
          <w:tcPr>
            <w:tcW w:w="3913" w:type="pct"/>
            <w:vAlign w:val="center"/>
          </w:tcPr>
          <w:p w14:paraId="058CBFB7">
            <w:pPr>
              <w:rPr>
                <w:rFonts w:ascii="仿宋" w:hAnsi="仿宋" w:eastAsia="仿宋" w:cs="仿宋"/>
                <w:sz w:val="24"/>
                <w:szCs w:val="24"/>
              </w:rPr>
            </w:pPr>
            <w:r>
              <w:rPr>
                <w:rFonts w:hint="eastAsia" w:ascii="仿宋" w:hAnsi="仿宋" w:eastAsia="仿宋" w:cs="仿宋"/>
                <w:sz w:val="24"/>
                <w:szCs w:val="24"/>
              </w:rPr>
              <w:t>1)支持多种类型的密钥、支持多个密钥的安全存储，支持证书的导入、导出、安全存储；</w:t>
            </w:r>
          </w:p>
          <w:p w14:paraId="3395AD6A">
            <w:pPr>
              <w:rPr>
                <w:rFonts w:ascii="仿宋" w:hAnsi="仿宋" w:eastAsia="仿宋" w:cs="仿宋"/>
                <w:sz w:val="24"/>
                <w:szCs w:val="24"/>
              </w:rPr>
            </w:pPr>
            <w:r>
              <w:rPr>
                <w:rFonts w:hint="eastAsia" w:ascii="仿宋" w:hAnsi="仿宋" w:eastAsia="仿宋" w:cs="仿宋"/>
                <w:sz w:val="24"/>
                <w:szCs w:val="24"/>
              </w:rPr>
              <w:t>2)支持通过密码算法实现文件和数据的电子签名及签名验证；</w:t>
            </w:r>
          </w:p>
          <w:p w14:paraId="691239F9">
            <w:pPr>
              <w:rPr>
                <w:rFonts w:ascii="仿宋" w:hAnsi="仿宋" w:eastAsia="仿宋" w:cs="仿宋"/>
                <w:sz w:val="24"/>
                <w:szCs w:val="24"/>
              </w:rPr>
            </w:pPr>
            <w:r>
              <w:rPr>
                <w:rFonts w:hint="eastAsia" w:ascii="仿宋" w:hAnsi="仿宋" w:eastAsia="仿宋" w:cs="仿宋"/>
                <w:sz w:val="24"/>
                <w:szCs w:val="24"/>
              </w:rPr>
              <w:t>3)支持高速对称算法，满足大数据实时高速加解密功能需求；</w:t>
            </w:r>
          </w:p>
          <w:p w14:paraId="48AE11F0">
            <w:pPr>
              <w:rPr>
                <w:rFonts w:ascii="仿宋" w:hAnsi="仿宋" w:eastAsia="仿宋" w:cs="仿宋"/>
                <w:sz w:val="24"/>
                <w:szCs w:val="24"/>
              </w:rPr>
            </w:pPr>
            <w:r>
              <w:rPr>
                <w:rFonts w:hint="eastAsia" w:ascii="仿宋" w:hAnsi="仿宋" w:eastAsia="仿宋" w:cs="仿宋"/>
                <w:sz w:val="24"/>
                <w:szCs w:val="24"/>
              </w:rPr>
              <w:t>4)支持SM2、SM3、SM4等国密算法；</w:t>
            </w:r>
          </w:p>
          <w:p w14:paraId="7156407B">
            <w:pPr>
              <w:rPr>
                <w:rFonts w:ascii="仿宋" w:hAnsi="仿宋" w:eastAsia="仿宋" w:cs="仿宋"/>
                <w:sz w:val="24"/>
                <w:szCs w:val="24"/>
              </w:rPr>
            </w:pPr>
            <w:r>
              <w:rPr>
                <w:rFonts w:hint="eastAsia" w:ascii="仿宋" w:hAnsi="仿宋" w:eastAsia="仿宋" w:cs="仿宋"/>
                <w:sz w:val="24"/>
                <w:szCs w:val="24"/>
              </w:rPr>
              <w:t>5)数据存储年限大于10年；</w:t>
            </w:r>
          </w:p>
          <w:p w14:paraId="2AD68578">
            <w:pPr>
              <w:rPr>
                <w:rFonts w:ascii="仿宋" w:hAnsi="仿宋" w:eastAsia="仿宋" w:cs="仿宋"/>
                <w:sz w:val="24"/>
                <w:szCs w:val="24"/>
              </w:rPr>
            </w:pPr>
            <w:r>
              <w:rPr>
                <w:rFonts w:hint="eastAsia" w:ascii="仿宋" w:hAnsi="仿宋" w:eastAsia="仿宋" w:cs="仿宋"/>
                <w:sz w:val="24"/>
                <w:szCs w:val="24"/>
              </w:rPr>
              <w:t>6)擦写次数大于100000次；</w:t>
            </w:r>
          </w:p>
          <w:p w14:paraId="47291152">
            <w:pPr>
              <w:rPr>
                <w:rFonts w:ascii="仿宋" w:hAnsi="仿宋" w:eastAsia="仿宋" w:cs="仿宋"/>
                <w:sz w:val="24"/>
                <w:szCs w:val="24"/>
              </w:rPr>
            </w:pPr>
            <w:r>
              <w:rPr>
                <w:rFonts w:hint="eastAsia" w:ascii="仿宋" w:hAnsi="仿宋" w:eastAsia="仿宋" w:cs="仿宋"/>
                <w:sz w:val="24"/>
                <w:szCs w:val="24"/>
              </w:rPr>
              <w:t>7)具备完善的PIN校验保护功能。</w:t>
            </w:r>
          </w:p>
          <w:p w14:paraId="5F9D88B2">
            <w:pPr>
              <w:rPr>
                <w:rFonts w:ascii="仿宋" w:hAnsi="仿宋" w:eastAsia="仿宋" w:cs="仿宋"/>
                <w:sz w:val="24"/>
                <w:szCs w:val="24"/>
              </w:rPr>
            </w:pPr>
            <w:r>
              <w:rPr>
                <w:rFonts w:hint="eastAsia" w:ascii="仿宋" w:hAnsi="仿宋" w:eastAsia="仿宋" w:cs="仿宋"/>
                <w:sz w:val="24"/>
                <w:szCs w:val="24"/>
              </w:rPr>
              <w:t>8)★具有商用密码产品认证证书。（审核依据为加盖供应商单位公章的有效期内的证书复印件）</w:t>
            </w:r>
          </w:p>
        </w:tc>
      </w:tr>
      <w:tr w14:paraId="1A7C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ign w:val="center"/>
          </w:tcPr>
          <w:p w14:paraId="468A2A6B">
            <w:pPr>
              <w:jc w:val="center"/>
              <w:rPr>
                <w:rFonts w:ascii="仿宋" w:hAnsi="仿宋" w:eastAsia="仿宋" w:cs="仿宋"/>
                <w:sz w:val="24"/>
                <w:szCs w:val="24"/>
              </w:rPr>
            </w:pPr>
            <w:r>
              <w:rPr>
                <w:rFonts w:hint="eastAsia" w:ascii="仿宋" w:hAnsi="仿宋" w:eastAsia="仿宋" w:cs="仿宋"/>
                <w:sz w:val="24"/>
                <w:szCs w:val="24"/>
              </w:rPr>
              <w:t>2</w:t>
            </w:r>
          </w:p>
        </w:tc>
        <w:tc>
          <w:tcPr>
            <w:tcW w:w="741" w:type="pct"/>
            <w:vAlign w:val="center"/>
          </w:tcPr>
          <w:p w14:paraId="5A8DE697">
            <w:pPr>
              <w:jc w:val="center"/>
              <w:rPr>
                <w:rFonts w:ascii="仿宋" w:hAnsi="仿宋" w:eastAsia="仿宋" w:cs="仿宋"/>
                <w:sz w:val="24"/>
                <w:szCs w:val="24"/>
              </w:rPr>
            </w:pPr>
            <w:r>
              <w:rPr>
                <w:rFonts w:hint="eastAsia" w:ascii="仿宋" w:hAnsi="仿宋" w:eastAsia="仿宋" w:cs="仿宋"/>
                <w:sz w:val="24"/>
                <w:szCs w:val="24"/>
              </w:rPr>
              <w:t>国密安全浏览器租赁服务</w:t>
            </w:r>
          </w:p>
        </w:tc>
        <w:tc>
          <w:tcPr>
            <w:tcW w:w="3913" w:type="pct"/>
            <w:vAlign w:val="center"/>
          </w:tcPr>
          <w:p w14:paraId="24E11A85">
            <w:pPr>
              <w:rPr>
                <w:rFonts w:ascii="仿宋" w:hAnsi="仿宋" w:eastAsia="仿宋" w:cs="仿宋"/>
                <w:sz w:val="24"/>
                <w:szCs w:val="24"/>
              </w:rPr>
            </w:pPr>
            <w:r>
              <w:rPr>
                <w:rFonts w:hint="eastAsia" w:ascii="仿宋" w:hAnsi="仿宋" w:eastAsia="仿宋" w:cs="仿宋"/>
                <w:sz w:val="24"/>
                <w:szCs w:val="24"/>
              </w:rPr>
              <w:t>1)★具有商用密码产品认证证书（审核依据为加盖供应商单位公章的有效期内的证书复印件）；</w:t>
            </w:r>
          </w:p>
          <w:p w14:paraId="59A6C6AB">
            <w:pPr>
              <w:rPr>
                <w:rFonts w:ascii="仿宋" w:hAnsi="仿宋" w:eastAsia="仿宋" w:cs="仿宋"/>
                <w:sz w:val="24"/>
                <w:szCs w:val="24"/>
              </w:rPr>
            </w:pPr>
            <w:r>
              <w:rPr>
                <w:rFonts w:hint="eastAsia" w:ascii="仿宋" w:hAnsi="仿宋" w:eastAsia="仿宋" w:cs="仿宋"/>
                <w:sz w:val="24"/>
                <w:szCs w:val="24"/>
              </w:rPr>
              <w:t>2)支持SM2、SM3、SM4国密算法；</w:t>
            </w:r>
          </w:p>
          <w:p w14:paraId="0E365585">
            <w:pPr>
              <w:rPr>
                <w:rFonts w:ascii="仿宋" w:hAnsi="仿宋" w:eastAsia="仿宋" w:cs="仿宋"/>
                <w:sz w:val="24"/>
                <w:szCs w:val="24"/>
              </w:rPr>
            </w:pPr>
            <w:r>
              <w:rPr>
                <w:rFonts w:hint="eastAsia" w:ascii="仿宋" w:hAnsi="仿宋" w:eastAsia="仿宋" w:cs="仿宋"/>
                <w:sz w:val="24"/>
                <w:szCs w:val="24"/>
              </w:rPr>
              <w:t>3)支持国密SSL双向协议；</w:t>
            </w:r>
          </w:p>
        </w:tc>
      </w:tr>
      <w:tr w14:paraId="16D1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ign w:val="center"/>
          </w:tcPr>
          <w:p w14:paraId="7009C48D">
            <w:pPr>
              <w:jc w:val="center"/>
              <w:rPr>
                <w:rFonts w:ascii="仿宋" w:hAnsi="仿宋" w:eastAsia="仿宋" w:cs="仿宋"/>
                <w:sz w:val="24"/>
                <w:szCs w:val="24"/>
              </w:rPr>
            </w:pPr>
            <w:r>
              <w:rPr>
                <w:rFonts w:hint="eastAsia" w:ascii="仿宋" w:hAnsi="仿宋" w:eastAsia="仿宋" w:cs="仿宋"/>
                <w:sz w:val="24"/>
                <w:szCs w:val="24"/>
              </w:rPr>
              <w:t>3</w:t>
            </w:r>
          </w:p>
        </w:tc>
        <w:tc>
          <w:tcPr>
            <w:tcW w:w="741" w:type="pct"/>
            <w:vAlign w:val="center"/>
          </w:tcPr>
          <w:p w14:paraId="604A1870">
            <w:pPr>
              <w:jc w:val="center"/>
              <w:rPr>
                <w:rFonts w:ascii="仿宋" w:hAnsi="仿宋" w:eastAsia="仿宋" w:cs="仿宋"/>
                <w:sz w:val="24"/>
                <w:szCs w:val="24"/>
              </w:rPr>
            </w:pPr>
            <w:r>
              <w:rPr>
                <w:rFonts w:hint="eastAsia" w:ascii="仿宋" w:hAnsi="仿宋" w:eastAsia="仿宋" w:cs="仿宋"/>
                <w:sz w:val="24"/>
                <w:szCs w:val="24"/>
              </w:rPr>
              <w:t>个人SM2数字证书租赁服务</w:t>
            </w:r>
          </w:p>
        </w:tc>
        <w:tc>
          <w:tcPr>
            <w:tcW w:w="3913" w:type="pct"/>
            <w:vAlign w:val="center"/>
          </w:tcPr>
          <w:p w14:paraId="568706F6">
            <w:pPr>
              <w:rPr>
                <w:rFonts w:ascii="仿宋" w:hAnsi="仿宋" w:eastAsia="仿宋" w:cs="仿宋"/>
                <w:sz w:val="24"/>
                <w:szCs w:val="24"/>
              </w:rPr>
            </w:pPr>
            <w:r>
              <w:rPr>
                <w:rFonts w:hint="eastAsia" w:ascii="仿宋" w:hAnsi="仿宋" w:eastAsia="仿宋" w:cs="仿宋"/>
                <w:sz w:val="24"/>
                <w:szCs w:val="24"/>
              </w:rPr>
              <w:t>1)★证书颁发机构应具备电子认证服务许可证（审核依据为加盖供应商单位公章的有效期内的证书复印件）；</w:t>
            </w:r>
          </w:p>
          <w:p w14:paraId="24F2847F">
            <w:pPr>
              <w:rPr>
                <w:rFonts w:ascii="仿宋" w:hAnsi="仿宋" w:eastAsia="仿宋" w:cs="仿宋"/>
                <w:sz w:val="24"/>
                <w:szCs w:val="24"/>
              </w:rPr>
            </w:pPr>
            <w:r>
              <w:rPr>
                <w:rFonts w:hint="eastAsia" w:ascii="仿宋" w:hAnsi="仿宋" w:eastAsia="仿宋" w:cs="仿宋"/>
                <w:sz w:val="24"/>
                <w:szCs w:val="24"/>
              </w:rPr>
              <w:t>2)证书持有者应具有线上身份真实性、唯一性，并保证其行为的不可抵赖性。通过多重加密，实现信息传输防窃取、防篡改，最大限度保障各方合法权益，提升业务信息化安全水平；</w:t>
            </w:r>
          </w:p>
          <w:p w14:paraId="59D8C18E">
            <w:pPr>
              <w:rPr>
                <w:rFonts w:ascii="仿宋" w:hAnsi="仿宋" w:eastAsia="仿宋" w:cs="仿宋"/>
                <w:sz w:val="24"/>
                <w:szCs w:val="24"/>
              </w:rPr>
            </w:pPr>
            <w:r>
              <w:rPr>
                <w:rFonts w:hint="eastAsia" w:ascii="仿宋" w:hAnsi="仿宋" w:eastAsia="仿宋" w:cs="仿宋"/>
                <w:sz w:val="24"/>
                <w:szCs w:val="24"/>
              </w:rPr>
              <w:t>3)用于标识自然人的身份，在用户进行网银交易、个人安全电子邮件合同签定、支付过程中行使数字签名并进行认证。</w:t>
            </w:r>
          </w:p>
        </w:tc>
      </w:tr>
      <w:tr w14:paraId="601D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ign w:val="center"/>
          </w:tcPr>
          <w:p w14:paraId="3E4ACCE2">
            <w:pPr>
              <w:jc w:val="center"/>
              <w:rPr>
                <w:rFonts w:ascii="仿宋" w:hAnsi="仿宋" w:eastAsia="仿宋" w:cs="仿宋"/>
                <w:sz w:val="24"/>
                <w:szCs w:val="24"/>
              </w:rPr>
            </w:pPr>
            <w:r>
              <w:rPr>
                <w:rFonts w:hint="eastAsia" w:ascii="仿宋" w:hAnsi="仿宋" w:eastAsia="仿宋" w:cs="仿宋"/>
                <w:sz w:val="24"/>
                <w:szCs w:val="24"/>
              </w:rPr>
              <w:t>4</w:t>
            </w:r>
          </w:p>
        </w:tc>
        <w:tc>
          <w:tcPr>
            <w:tcW w:w="741" w:type="pct"/>
            <w:vAlign w:val="center"/>
          </w:tcPr>
          <w:p w14:paraId="0D23E52F">
            <w:pPr>
              <w:jc w:val="center"/>
              <w:rPr>
                <w:rFonts w:ascii="仿宋" w:hAnsi="仿宋" w:eastAsia="仿宋" w:cs="仿宋"/>
                <w:sz w:val="24"/>
                <w:szCs w:val="24"/>
              </w:rPr>
            </w:pPr>
            <w:r>
              <w:rPr>
                <w:rFonts w:hint="eastAsia" w:ascii="仿宋" w:hAnsi="仿宋" w:eastAsia="仿宋" w:cs="仿宋"/>
                <w:sz w:val="24"/>
                <w:szCs w:val="24"/>
              </w:rPr>
              <w:t>通配符SM2数字证书</w:t>
            </w:r>
          </w:p>
          <w:p w14:paraId="38F88E56">
            <w:pPr>
              <w:jc w:val="center"/>
              <w:rPr>
                <w:rFonts w:ascii="仿宋" w:hAnsi="仿宋" w:eastAsia="仿宋" w:cs="仿宋"/>
                <w:sz w:val="24"/>
                <w:szCs w:val="24"/>
              </w:rPr>
            </w:pPr>
          </w:p>
        </w:tc>
        <w:tc>
          <w:tcPr>
            <w:tcW w:w="3913" w:type="pct"/>
            <w:vAlign w:val="center"/>
          </w:tcPr>
          <w:p w14:paraId="6CC62B84">
            <w:pPr>
              <w:rPr>
                <w:rFonts w:ascii="仿宋" w:hAnsi="仿宋" w:eastAsia="仿宋" w:cs="仿宋"/>
                <w:sz w:val="24"/>
                <w:szCs w:val="24"/>
              </w:rPr>
            </w:pPr>
            <w:r>
              <w:rPr>
                <w:rFonts w:hint="eastAsia" w:ascii="仿宋" w:hAnsi="仿宋" w:eastAsia="仿宋" w:cs="仿宋"/>
                <w:sz w:val="24"/>
                <w:szCs w:val="24"/>
              </w:rPr>
              <w:t>1)★证书颁发机构应具备电子认证服务许可证（审核依据为加盖供应商单位公章的有效期内的证书复印件）；</w:t>
            </w:r>
          </w:p>
          <w:p w14:paraId="48086A52">
            <w:pPr>
              <w:rPr>
                <w:rFonts w:ascii="仿宋" w:hAnsi="仿宋" w:eastAsia="仿宋" w:cs="仿宋"/>
                <w:sz w:val="24"/>
                <w:szCs w:val="24"/>
              </w:rPr>
            </w:pPr>
            <w:r>
              <w:rPr>
                <w:rFonts w:hint="eastAsia" w:ascii="仿宋" w:hAnsi="仿宋" w:eastAsia="仿宋" w:cs="仿宋"/>
                <w:sz w:val="24"/>
                <w:szCs w:val="24"/>
              </w:rPr>
              <w:t>2)证书持有者应具有线上身份真实性、唯一性，并保证其行为的不可抵赖性。通过多重加密，实现信息传输防窃取、防篡改，最大限度保障各方合法权益，提升业务信息化安全水平；</w:t>
            </w:r>
          </w:p>
          <w:p w14:paraId="5A0C5E9F">
            <w:pPr>
              <w:rPr>
                <w:rFonts w:ascii="仿宋" w:hAnsi="仿宋" w:eastAsia="仿宋" w:cs="仿宋"/>
                <w:sz w:val="24"/>
                <w:szCs w:val="24"/>
              </w:rPr>
            </w:pPr>
            <w:r>
              <w:rPr>
                <w:rFonts w:hint="eastAsia" w:ascii="仿宋" w:hAnsi="仿宋" w:eastAsia="仿宋" w:cs="仿宋"/>
                <w:sz w:val="24"/>
                <w:szCs w:val="24"/>
              </w:rPr>
              <w:t>3)SSL站点证书，表示站点身份。</w:t>
            </w:r>
          </w:p>
        </w:tc>
      </w:tr>
      <w:tr w14:paraId="72A8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ign w:val="center"/>
          </w:tcPr>
          <w:p w14:paraId="64880B56">
            <w:pPr>
              <w:jc w:val="center"/>
              <w:rPr>
                <w:rFonts w:ascii="仿宋" w:hAnsi="仿宋" w:eastAsia="仿宋" w:cs="仿宋"/>
                <w:sz w:val="24"/>
                <w:szCs w:val="24"/>
              </w:rPr>
            </w:pPr>
            <w:r>
              <w:rPr>
                <w:rFonts w:hint="eastAsia" w:ascii="仿宋" w:hAnsi="仿宋" w:eastAsia="仿宋" w:cs="仿宋"/>
                <w:sz w:val="24"/>
                <w:szCs w:val="24"/>
              </w:rPr>
              <w:t>5</w:t>
            </w:r>
          </w:p>
        </w:tc>
        <w:tc>
          <w:tcPr>
            <w:tcW w:w="741" w:type="pct"/>
            <w:vAlign w:val="center"/>
          </w:tcPr>
          <w:p w14:paraId="1BE96B75">
            <w:pPr>
              <w:jc w:val="center"/>
              <w:rPr>
                <w:rFonts w:ascii="仿宋" w:hAnsi="仿宋" w:eastAsia="仿宋" w:cs="仿宋"/>
                <w:sz w:val="24"/>
                <w:szCs w:val="24"/>
              </w:rPr>
            </w:pPr>
            <w:r>
              <w:rPr>
                <w:rFonts w:hint="eastAsia" w:ascii="仿宋" w:hAnsi="仿宋" w:eastAsia="仿宋" w:cs="仿宋"/>
                <w:sz w:val="24"/>
                <w:szCs w:val="24"/>
              </w:rPr>
              <w:t>通配符RSA数字证书</w:t>
            </w:r>
          </w:p>
        </w:tc>
        <w:tc>
          <w:tcPr>
            <w:tcW w:w="3913" w:type="pct"/>
            <w:vAlign w:val="center"/>
          </w:tcPr>
          <w:p w14:paraId="15AB4FBC">
            <w:pPr>
              <w:rPr>
                <w:rFonts w:ascii="仿宋" w:hAnsi="仿宋" w:eastAsia="仿宋" w:cs="仿宋"/>
                <w:sz w:val="24"/>
                <w:szCs w:val="24"/>
              </w:rPr>
            </w:pPr>
            <w:r>
              <w:rPr>
                <w:rFonts w:hint="eastAsia" w:ascii="仿宋" w:hAnsi="仿宋" w:eastAsia="仿宋" w:cs="仿宋"/>
                <w:sz w:val="24"/>
                <w:szCs w:val="24"/>
              </w:rPr>
              <w:t>1)★证书颁发机构应具备电子认证服务许可证（审核依据为加盖供应商单位公章的有效期内的证书复印件）；</w:t>
            </w:r>
          </w:p>
          <w:p w14:paraId="17A9BD3D">
            <w:pPr>
              <w:rPr>
                <w:rFonts w:ascii="仿宋" w:hAnsi="仿宋" w:eastAsia="仿宋" w:cs="仿宋"/>
                <w:sz w:val="24"/>
                <w:szCs w:val="24"/>
              </w:rPr>
            </w:pPr>
            <w:r>
              <w:rPr>
                <w:rFonts w:hint="eastAsia" w:ascii="仿宋" w:hAnsi="仿宋" w:eastAsia="仿宋" w:cs="仿宋"/>
                <w:sz w:val="24"/>
                <w:szCs w:val="24"/>
              </w:rPr>
              <w:t>2)证书持有者应具有线上身份真实性、唯一性，并保证其行为的不可抵赖性。通过多重加密，实现信息传输防窃取、防篡改，最大限度保障各方合法权益，提升业务信息化安全水平；</w:t>
            </w:r>
          </w:p>
          <w:p w14:paraId="59E66035">
            <w:pPr>
              <w:rPr>
                <w:rFonts w:ascii="仿宋" w:hAnsi="仿宋" w:eastAsia="仿宋" w:cs="仿宋"/>
                <w:sz w:val="24"/>
                <w:szCs w:val="24"/>
              </w:rPr>
            </w:pPr>
            <w:r>
              <w:rPr>
                <w:rFonts w:hint="eastAsia" w:ascii="仿宋" w:hAnsi="仿宋" w:eastAsia="仿宋" w:cs="仿宋"/>
                <w:sz w:val="24"/>
                <w:szCs w:val="24"/>
              </w:rPr>
              <w:t>3)SSL站点证书，表示站点身份。</w:t>
            </w:r>
          </w:p>
        </w:tc>
      </w:tr>
      <w:tr w14:paraId="5DE1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ign w:val="center"/>
          </w:tcPr>
          <w:p w14:paraId="061C5ED1">
            <w:pPr>
              <w:jc w:val="center"/>
              <w:rPr>
                <w:rFonts w:ascii="仿宋" w:hAnsi="仿宋" w:eastAsia="仿宋" w:cs="仿宋"/>
                <w:sz w:val="24"/>
                <w:szCs w:val="24"/>
              </w:rPr>
            </w:pPr>
            <w:r>
              <w:rPr>
                <w:rFonts w:hint="eastAsia" w:ascii="仿宋" w:hAnsi="仿宋" w:eastAsia="仿宋" w:cs="仿宋"/>
                <w:sz w:val="24"/>
                <w:szCs w:val="24"/>
              </w:rPr>
              <w:t>6</w:t>
            </w:r>
          </w:p>
        </w:tc>
        <w:tc>
          <w:tcPr>
            <w:tcW w:w="741" w:type="pct"/>
            <w:vAlign w:val="center"/>
          </w:tcPr>
          <w:p w14:paraId="4634852D">
            <w:pPr>
              <w:jc w:val="center"/>
              <w:rPr>
                <w:rFonts w:ascii="仿宋" w:hAnsi="仿宋" w:eastAsia="仿宋" w:cs="仿宋"/>
                <w:sz w:val="24"/>
                <w:szCs w:val="24"/>
              </w:rPr>
            </w:pPr>
            <w:r>
              <w:rPr>
                <w:rFonts w:hint="eastAsia" w:ascii="仿宋" w:hAnsi="仿宋" w:eastAsia="仿宋" w:cs="仿宋"/>
                <w:sz w:val="24"/>
                <w:szCs w:val="24"/>
              </w:rPr>
              <w:t>服务器密码机租赁服务</w:t>
            </w:r>
          </w:p>
        </w:tc>
        <w:tc>
          <w:tcPr>
            <w:tcW w:w="3913" w:type="pct"/>
            <w:vAlign w:val="center"/>
          </w:tcPr>
          <w:p w14:paraId="02D19C6C">
            <w:pPr>
              <w:rPr>
                <w:rFonts w:ascii="仿宋" w:hAnsi="仿宋" w:eastAsia="仿宋" w:cs="仿宋"/>
                <w:sz w:val="24"/>
                <w:szCs w:val="24"/>
              </w:rPr>
            </w:pPr>
            <w:r>
              <w:rPr>
                <w:rFonts w:hint="eastAsia" w:ascii="仿宋" w:hAnsi="仿宋" w:eastAsia="仿宋" w:cs="仿宋"/>
                <w:sz w:val="24"/>
                <w:szCs w:val="24"/>
              </w:rPr>
              <w:t>1)遵循GM/T 0030《服务器密码机技术规范》、GM/T 0028- 2024《密码模块安全要求》；</w:t>
            </w:r>
          </w:p>
          <w:p w14:paraId="182492E7">
            <w:pPr>
              <w:rPr>
                <w:rFonts w:ascii="仿宋" w:hAnsi="仿宋" w:eastAsia="仿宋" w:cs="仿宋"/>
                <w:sz w:val="24"/>
                <w:szCs w:val="24"/>
              </w:rPr>
            </w:pPr>
            <w:r>
              <w:rPr>
                <w:rFonts w:hint="eastAsia" w:ascii="仿宋" w:hAnsi="仿宋" w:eastAsia="仿宋" w:cs="仿宋"/>
                <w:sz w:val="24"/>
                <w:szCs w:val="24"/>
              </w:rPr>
              <w:t>2)▲支持SM1、SM2、SM3、SM4等国产密码算法；支持RSA(2048/4096/8192)、AES、3DES、MD5、SHA等国际算法；</w:t>
            </w:r>
          </w:p>
          <w:p w14:paraId="70E329B2">
            <w:pPr>
              <w:rPr>
                <w:rFonts w:ascii="仿宋" w:hAnsi="仿宋" w:eastAsia="仿宋" w:cs="仿宋"/>
                <w:sz w:val="24"/>
                <w:szCs w:val="24"/>
              </w:rPr>
            </w:pPr>
            <w:r>
              <w:rPr>
                <w:rFonts w:hint="eastAsia" w:ascii="仿宋" w:hAnsi="仿宋" w:eastAsia="仿宋" w:cs="仿宋"/>
                <w:sz w:val="24"/>
                <w:szCs w:val="24"/>
              </w:rPr>
              <w:t>3)密钥安全存储：设备内可存储至少200个对称密钥以及200对非对称密钥；</w:t>
            </w:r>
          </w:p>
          <w:p w14:paraId="5BE4D72F">
            <w:pPr>
              <w:rPr>
                <w:rFonts w:ascii="仿宋" w:hAnsi="仿宋" w:eastAsia="仿宋" w:cs="仿宋"/>
                <w:sz w:val="24"/>
                <w:szCs w:val="24"/>
              </w:rPr>
            </w:pPr>
            <w:r>
              <w:rPr>
                <w:rFonts w:hint="eastAsia" w:ascii="仿宋" w:hAnsi="仿宋" w:eastAsia="仿宋" w:cs="仿宋"/>
                <w:sz w:val="24"/>
                <w:szCs w:val="24"/>
              </w:rPr>
              <w:t>4)密码运算：支持数据加密/解密、数字签名/验签、消息鉴别码的产生/验证、数字信封、密钥协商等类型的密码运算，并且支持多任务并发访问；</w:t>
            </w:r>
          </w:p>
          <w:p w14:paraId="240926BE">
            <w:pPr>
              <w:rPr>
                <w:rFonts w:ascii="仿宋" w:hAnsi="仿宋" w:eastAsia="仿宋" w:cs="仿宋"/>
                <w:sz w:val="24"/>
                <w:szCs w:val="24"/>
              </w:rPr>
            </w:pPr>
            <w:r>
              <w:rPr>
                <w:rFonts w:hint="eastAsia" w:ascii="仿宋" w:hAnsi="仿宋" w:eastAsia="仿宋" w:cs="仿宋"/>
                <w:sz w:val="24"/>
                <w:szCs w:val="24"/>
              </w:rPr>
              <w:t>5)支持SDF、JCE等多种API接口，接口符合GM/T 0018-2023《密码设备应用接口规范》；</w:t>
            </w:r>
          </w:p>
          <w:p w14:paraId="4BC457BD">
            <w:pPr>
              <w:rPr>
                <w:rFonts w:ascii="仿宋" w:hAnsi="仿宋" w:eastAsia="仿宋" w:cs="仿宋"/>
                <w:sz w:val="24"/>
                <w:szCs w:val="24"/>
              </w:rPr>
            </w:pPr>
            <w:r>
              <w:rPr>
                <w:rFonts w:hint="eastAsia" w:ascii="仿宋" w:hAnsi="仿宋" w:eastAsia="仿宋" w:cs="仿宋"/>
                <w:sz w:val="24"/>
                <w:szCs w:val="24"/>
              </w:rPr>
              <w:t>6)随机数产生：采用双路国家密码管理局批准的物理噪声源随机数芯片；</w:t>
            </w:r>
          </w:p>
          <w:p w14:paraId="595C23D1">
            <w:pPr>
              <w:rPr>
                <w:rFonts w:ascii="仿宋" w:hAnsi="仿宋" w:eastAsia="仿宋" w:cs="仿宋"/>
                <w:sz w:val="24"/>
                <w:szCs w:val="24"/>
              </w:rPr>
            </w:pPr>
            <w:r>
              <w:rPr>
                <w:rFonts w:hint="eastAsia" w:ascii="仿宋" w:hAnsi="仿宋" w:eastAsia="仿宋" w:cs="仿宋"/>
                <w:sz w:val="24"/>
                <w:szCs w:val="24"/>
              </w:rPr>
              <w:t>7)提供可信的时间服务，可通过NTP协议从时间源同步时间；</w:t>
            </w:r>
          </w:p>
          <w:p w14:paraId="42D5830B">
            <w:pPr>
              <w:rPr>
                <w:rFonts w:ascii="仿宋" w:hAnsi="仿宋" w:eastAsia="仿宋" w:cs="仿宋"/>
                <w:sz w:val="24"/>
                <w:szCs w:val="24"/>
              </w:rPr>
            </w:pPr>
            <w:r>
              <w:rPr>
                <w:rFonts w:hint="eastAsia" w:ascii="仿宋" w:hAnsi="仿宋" w:eastAsia="仿宋" w:cs="仿宋"/>
                <w:sz w:val="24"/>
                <w:szCs w:val="24"/>
              </w:rPr>
              <w:t>8)支持国密SM2和RSA算法证书申请、导入、删除、下载、存储功能；支持证书链管理功能，支持配置多个CA或者多级CA，可同时配置多条证书链；支持CRL、OCSP等多种方式验证证书有效性；</w:t>
            </w:r>
          </w:p>
          <w:p w14:paraId="3B92D4C9">
            <w:pPr>
              <w:rPr>
                <w:rFonts w:ascii="仿宋" w:hAnsi="仿宋" w:eastAsia="仿宋" w:cs="仿宋"/>
                <w:sz w:val="24"/>
                <w:szCs w:val="24"/>
              </w:rPr>
            </w:pPr>
            <w:r>
              <w:rPr>
                <w:rFonts w:hint="eastAsia" w:ascii="仿宋" w:hAnsi="仿宋" w:eastAsia="仿宋" w:cs="仿宋"/>
                <w:sz w:val="24"/>
                <w:szCs w:val="24"/>
              </w:rPr>
              <w:t>9)访问控制功能：具备完善的身份鉴别机制，通过智能密码钥匙与口令相结合的方式实现管理员身份的鉴别；</w:t>
            </w:r>
          </w:p>
          <w:p w14:paraId="2642CC94">
            <w:pPr>
              <w:rPr>
                <w:rFonts w:ascii="仿宋" w:hAnsi="仿宋" w:eastAsia="仿宋" w:cs="仿宋"/>
                <w:sz w:val="24"/>
                <w:szCs w:val="24"/>
              </w:rPr>
            </w:pPr>
            <w:r>
              <w:rPr>
                <w:rFonts w:hint="eastAsia" w:ascii="仿宋" w:hAnsi="仿宋" w:eastAsia="仿宋" w:cs="仿宋"/>
                <w:sz w:val="24"/>
                <w:szCs w:val="24"/>
              </w:rPr>
              <w:t>10)支持连接白名单：通过连接白名单的支持，实现对应用端的授权认证；</w:t>
            </w:r>
          </w:p>
          <w:p w14:paraId="29FBE908">
            <w:pPr>
              <w:rPr>
                <w:rFonts w:ascii="仿宋" w:hAnsi="仿宋" w:eastAsia="仿宋" w:cs="仿宋"/>
                <w:sz w:val="24"/>
                <w:szCs w:val="24"/>
              </w:rPr>
            </w:pPr>
            <w:r>
              <w:rPr>
                <w:rFonts w:hint="eastAsia" w:ascii="仿宋" w:hAnsi="仿宋" w:eastAsia="仿宋" w:cs="仿宋"/>
                <w:sz w:val="24"/>
                <w:szCs w:val="24"/>
              </w:rPr>
              <w:t>11)支持SNMP服务，开启后可监控设备状态。</w:t>
            </w:r>
          </w:p>
          <w:p w14:paraId="44B1A0CD">
            <w:pPr>
              <w:rPr>
                <w:rFonts w:ascii="仿宋" w:hAnsi="仿宋" w:eastAsia="仿宋" w:cs="仿宋"/>
                <w:sz w:val="24"/>
                <w:szCs w:val="24"/>
              </w:rPr>
            </w:pPr>
            <w:r>
              <w:rPr>
                <w:rFonts w:hint="eastAsia" w:ascii="仿宋" w:hAnsi="仿宋" w:eastAsia="仿宋" w:cs="仿宋"/>
                <w:sz w:val="24"/>
                <w:szCs w:val="24"/>
              </w:rPr>
              <w:t>12)支持SYSLOG服务，将日志以SYSLOG协议发送到指定服务器，并提供日志审计功能。</w:t>
            </w:r>
          </w:p>
          <w:p w14:paraId="189007E7">
            <w:pPr>
              <w:rPr>
                <w:rFonts w:ascii="仿宋" w:hAnsi="仿宋" w:eastAsia="仿宋" w:cs="仿宋"/>
                <w:sz w:val="24"/>
                <w:szCs w:val="24"/>
              </w:rPr>
            </w:pPr>
            <w:r>
              <w:rPr>
                <w:rFonts w:hint="eastAsia" w:ascii="仿宋" w:hAnsi="仿宋" w:eastAsia="仿宋" w:cs="仿宋"/>
                <w:sz w:val="24"/>
                <w:szCs w:val="24"/>
              </w:rPr>
              <w:t>13)支持BOND链路聚合功能，支持多种模式配置，提高网络性能、冗余备份和容错能力，从而提高网络的可靠性和性能。</w:t>
            </w:r>
          </w:p>
          <w:p w14:paraId="771840E2">
            <w:pPr>
              <w:rPr>
                <w:rFonts w:ascii="仿宋" w:hAnsi="仿宋" w:eastAsia="仿宋" w:cs="仿宋"/>
                <w:sz w:val="24"/>
                <w:szCs w:val="24"/>
              </w:rPr>
            </w:pPr>
            <w:r>
              <w:rPr>
                <w:rFonts w:hint="eastAsia" w:ascii="仿宋" w:hAnsi="仿宋" w:eastAsia="仿宋" w:cs="仿宋"/>
                <w:sz w:val="24"/>
                <w:szCs w:val="24"/>
              </w:rPr>
              <w:t>14)支持IPv4和IPv6，提高网络连接的稳定性和可靠性。</w:t>
            </w:r>
          </w:p>
          <w:p w14:paraId="364856B4">
            <w:pPr>
              <w:rPr>
                <w:rFonts w:ascii="仿宋" w:hAnsi="仿宋" w:eastAsia="仿宋" w:cs="仿宋"/>
                <w:sz w:val="24"/>
                <w:szCs w:val="24"/>
              </w:rPr>
            </w:pPr>
            <w:r>
              <w:rPr>
                <w:rFonts w:hint="eastAsia" w:ascii="仿宋" w:hAnsi="仿宋" w:eastAsia="仿宋" w:cs="仿宋"/>
                <w:sz w:val="24"/>
                <w:szCs w:val="24"/>
              </w:rPr>
              <w:t>15)支持服务网口和管理网口物理隔离；业务调用密码机需证书及密码验证；</w:t>
            </w:r>
          </w:p>
          <w:p w14:paraId="0D7DC093">
            <w:pPr>
              <w:rPr>
                <w:rFonts w:ascii="仿宋" w:hAnsi="仿宋" w:eastAsia="仿宋" w:cs="仿宋"/>
                <w:sz w:val="24"/>
                <w:szCs w:val="24"/>
              </w:rPr>
            </w:pPr>
            <w:r>
              <w:rPr>
                <w:rFonts w:hint="eastAsia" w:ascii="仿宋" w:hAnsi="仿宋" w:eastAsia="仿宋" w:cs="仿宋"/>
                <w:sz w:val="24"/>
                <w:szCs w:val="24"/>
              </w:rPr>
              <w:t>16)支持集群部署；支持任意扩容的部署模式，可以便捷的从单机模式转换成主从模式、集群模式；支持集群内设备之间密钥同步功能。</w:t>
            </w:r>
          </w:p>
          <w:p w14:paraId="32D84F52">
            <w:pPr>
              <w:rPr>
                <w:rFonts w:ascii="仿宋" w:hAnsi="仿宋" w:eastAsia="仿宋" w:cs="仿宋"/>
                <w:sz w:val="24"/>
                <w:szCs w:val="24"/>
              </w:rPr>
            </w:pPr>
            <w:r>
              <w:rPr>
                <w:rFonts w:hint="eastAsia" w:ascii="仿宋" w:hAnsi="仿宋" w:eastAsia="仿宋" w:cs="仿宋"/>
                <w:sz w:val="24"/>
                <w:szCs w:val="24"/>
              </w:rPr>
              <w:t>17)★具有商用密码产品认证证书（审核依据为加盖供应商单位公章的有效期内的证书复印件）；</w:t>
            </w:r>
          </w:p>
          <w:p w14:paraId="3BFF0D3C">
            <w:pPr>
              <w:rPr>
                <w:rFonts w:ascii="仿宋" w:hAnsi="仿宋" w:eastAsia="仿宋" w:cs="仿宋"/>
                <w:sz w:val="24"/>
                <w:szCs w:val="24"/>
              </w:rPr>
            </w:pPr>
            <w:r>
              <w:rPr>
                <w:rFonts w:hint="eastAsia" w:ascii="仿宋" w:hAnsi="仿宋" w:eastAsia="仿宋" w:cs="仿宋"/>
                <w:sz w:val="24"/>
                <w:szCs w:val="24"/>
              </w:rPr>
              <w:t>18)2U机箱，≥16G内存、≥256G硬盘，≥2个千兆电口。</w:t>
            </w:r>
          </w:p>
          <w:p w14:paraId="3F0E524E">
            <w:pPr>
              <w:rPr>
                <w:rFonts w:ascii="仿宋" w:hAnsi="仿宋" w:eastAsia="仿宋" w:cs="仿宋"/>
                <w:sz w:val="24"/>
                <w:szCs w:val="24"/>
              </w:rPr>
            </w:pPr>
            <w:r>
              <w:rPr>
                <w:rFonts w:hint="eastAsia" w:ascii="仿宋" w:hAnsi="仿宋" w:eastAsia="仿宋" w:cs="仿宋"/>
                <w:sz w:val="24"/>
                <w:szCs w:val="24"/>
              </w:rPr>
              <w:t>19)性能指标：SM4加解密880Mbps；SM3杂凑500Mbps；SM2密钥生成6000tps；SM2签名/验签(tps) 5800/4000；SM2加密/解密(tps)3000/6500。</w:t>
            </w:r>
          </w:p>
        </w:tc>
      </w:tr>
      <w:tr w14:paraId="63A6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ign w:val="center"/>
          </w:tcPr>
          <w:p w14:paraId="3B16AC53">
            <w:pPr>
              <w:jc w:val="center"/>
              <w:rPr>
                <w:rFonts w:ascii="仿宋" w:hAnsi="仿宋" w:eastAsia="仿宋" w:cs="仿宋"/>
                <w:sz w:val="24"/>
                <w:szCs w:val="24"/>
              </w:rPr>
            </w:pPr>
            <w:r>
              <w:rPr>
                <w:rFonts w:hint="eastAsia" w:ascii="仿宋" w:hAnsi="仿宋" w:eastAsia="仿宋" w:cs="仿宋"/>
                <w:sz w:val="24"/>
                <w:szCs w:val="24"/>
              </w:rPr>
              <w:t>7</w:t>
            </w:r>
          </w:p>
        </w:tc>
        <w:tc>
          <w:tcPr>
            <w:tcW w:w="741" w:type="pct"/>
            <w:vAlign w:val="center"/>
          </w:tcPr>
          <w:p w14:paraId="1E79B9DA">
            <w:pPr>
              <w:jc w:val="center"/>
              <w:rPr>
                <w:rFonts w:ascii="仿宋" w:hAnsi="仿宋" w:eastAsia="仿宋" w:cs="仿宋"/>
                <w:sz w:val="24"/>
                <w:szCs w:val="24"/>
              </w:rPr>
            </w:pPr>
            <w:r>
              <w:rPr>
                <w:rFonts w:hint="eastAsia" w:ascii="仿宋" w:hAnsi="仿宋" w:eastAsia="仿宋" w:cs="仿宋"/>
                <w:sz w:val="24"/>
                <w:szCs w:val="24"/>
              </w:rPr>
              <w:t>签名验签服务器租赁服务</w:t>
            </w:r>
          </w:p>
        </w:tc>
        <w:tc>
          <w:tcPr>
            <w:tcW w:w="3913" w:type="pct"/>
            <w:vAlign w:val="center"/>
          </w:tcPr>
          <w:p w14:paraId="799E2556">
            <w:pPr>
              <w:rPr>
                <w:rFonts w:ascii="仿宋" w:hAnsi="仿宋" w:eastAsia="仿宋" w:cs="仿宋"/>
                <w:sz w:val="24"/>
                <w:szCs w:val="24"/>
              </w:rPr>
            </w:pPr>
            <w:r>
              <w:rPr>
                <w:rFonts w:hint="eastAsia" w:ascii="仿宋" w:hAnsi="仿宋" w:eastAsia="仿宋" w:cs="仿宋"/>
                <w:sz w:val="24"/>
                <w:szCs w:val="24"/>
              </w:rPr>
              <w:t>1)遵循GM/T 0028- 2024《密码模块安全要求》、GM/T 0029《签名验签服务器技术规范》；</w:t>
            </w:r>
          </w:p>
          <w:p w14:paraId="188DBC25">
            <w:pPr>
              <w:rPr>
                <w:rFonts w:ascii="仿宋" w:hAnsi="仿宋" w:eastAsia="仿宋" w:cs="仿宋"/>
                <w:sz w:val="24"/>
                <w:szCs w:val="24"/>
              </w:rPr>
            </w:pPr>
            <w:r>
              <w:rPr>
                <w:rFonts w:hint="eastAsia" w:ascii="仿宋" w:hAnsi="仿宋" w:eastAsia="仿宋" w:cs="仿宋"/>
                <w:sz w:val="24"/>
                <w:szCs w:val="24"/>
              </w:rPr>
              <w:t>2)▲支持SM1、SM2、SM3、SM4等国产密码算法；支持RSA(2048/4096/8192)、AES、3DES、MD5、SHA等国际算法；</w:t>
            </w:r>
          </w:p>
          <w:p w14:paraId="4BF58F72">
            <w:pPr>
              <w:rPr>
                <w:rFonts w:ascii="仿宋" w:hAnsi="仿宋" w:eastAsia="仿宋" w:cs="仿宋"/>
                <w:sz w:val="24"/>
                <w:szCs w:val="24"/>
              </w:rPr>
            </w:pPr>
            <w:r>
              <w:rPr>
                <w:rFonts w:hint="eastAsia" w:ascii="仿宋" w:hAnsi="仿宋" w:eastAsia="仿宋" w:cs="仿宋"/>
                <w:sz w:val="24"/>
                <w:szCs w:val="24"/>
              </w:rPr>
              <w:t>3)密钥的安全存储：设备内可存储至少200个对称密钥以及200对非对称密钥；</w:t>
            </w:r>
          </w:p>
          <w:p w14:paraId="66528C99">
            <w:pPr>
              <w:rPr>
                <w:rFonts w:ascii="仿宋" w:hAnsi="仿宋" w:eastAsia="仿宋" w:cs="仿宋"/>
                <w:sz w:val="24"/>
                <w:szCs w:val="24"/>
              </w:rPr>
            </w:pPr>
            <w:r>
              <w:rPr>
                <w:rFonts w:hint="eastAsia" w:ascii="仿宋" w:hAnsi="仿宋" w:eastAsia="仿宋" w:cs="仿宋"/>
                <w:sz w:val="24"/>
                <w:szCs w:val="24"/>
              </w:rPr>
              <w:t>4)数字签名验签：支持PKCS#1、PKCS#7 Attach、PKCS#7 Detach签名/验签功能；</w:t>
            </w:r>
          </w:p>
          <w:p w14:paraId="4ADBD880">
            <w:pPr>
              <w:rPr>
                <w:rFonts w:ascii="仿宋" w:hAnsi="仿宋" w:eastAsia="仿宋" w:cs="仿宋"/>
                <w:sz w:val="24"/>
                <w:szCs w:val="24"/>
              </w:rPr>
            </w:pPr>
            <w:r>
              <w:rPr>
                <w:rFonts w:hint="eastAsia" w:ascii="仿宋" w:hAnsi="仿宋" w:eastAsia="仿宋" w:cs="仿宋"/>
                <w:sz w:val="24"/>
                <w:szCs w:val="24"/>
              </w:rPr>
              <w:t>5)数字信封功能：支持基于国密算法的数字信封功能；</w:t>
            </w:r>
          </w:p>
          <w:p w14:paraId="3638AB64">
            <w:pPr>
              <w:rPr>
                <w:rFonts w:ascii="仿宋" w:hAnsi="仿宋" w:eastAsia="仿宋" w:cs="仿宋"/>
                <w:sz w:val="24"/>
                <w:szCs w:val="24"/>
              </w:rPr>
            </w:pPr>
            <w:r>
              <w:rPr>
                <w:rFonts w:hint="eastAsia" w:ascii="仿宋" w:hAnsi="仿宋" w:eastAsia="仿宋" w:cs="仿宋"/>
                <w:sz w:val="24"/>
                <w:szCs w:val="24"/>
              </w:rPr>
              <w:t>6)证书管理和验证功能：支持与CA连接，提供证书管理功能，支持CA、CRL、OCSP等多种方式证书有效性验证；支持证书链管理功能，支持配置多个CA或者多级CA，可同时配置多条证书链；支持通过LDAP、HTTP、手动配置等多种方式获取CRL；</w:t>
            </w:r>
          </w:p>
          <w:p w14:paraId="3E2804E0">
            <w:pPr>
              <w:rPr>
                <w:rFonts w:ascii="仿宋" w:hAnsi="仿宋" w:eastAsia="仿宋" w:cs="仿宋"/>
                <w:sz w:val="24"/>
                <w:szCs w:val="24"/>
              </w:rPr>
            </w:pPr>
            <w:r>
              <w:rPr>
                <w:rFonts w:hint="eastAsia" w:ascii="仿宋" w:hAnsi="仿宋" w:eastAsia="仿宋" w:cs="仿宋"/>
                <w:sz w:val="24"/>
                <w:szCs w:val="24"/>
              </w:rPr>
              <w:t>7)由签名验签服务器产生应用实体的签名密钥对和证书请求，支持通过管理界面导入应用实体的签名证书、加密证书和加密密钥对；</w:t>
            </w:r>
          </w:p>
          <w:p w14:paraId="5680974B">
            <w:pPr>
              <w:rPr>
                <w:rFonts w:ascii="仿宋" w:hAnsi="仿宋" w:eastAsia="仿宋" w:cs="仿宋"/>
                <w:sz w:val="24"/>
                <w:szCs w:val="24"/>
              </w:rPr>
            </w:pPr>
            <w:r>
              <w:rPr>
                <w:rFonts w:hint="eastAsia" w:ascii="仿宋" w:hAnsi="仿宋" w:eastAsia="仿宋" w:cs="仿宋"/>
                <w:sz w:val="24"/>
                <w:szCs w:val="24"/>
              </w:rPr>
              <w:t>8)访问控制功能：具备完善的身份鉴别机制，通过智能密码钥匙与口令相结合的方式实现管理员身份的鉴别；</w:t>
            </w:r>
          </w:p>
          <w:p w14:paraId="5018CFD8">
            <w:pPr>
              <w:rPr>
                <w:rFonts w:ascii="仿宋" w:hAnsi="仿宋" w:eastAsia="仿宋" w:cs="仿宋"/>
                <w:sz w:val="24"/>
                <w:szCs w:val="24"/>
              </w:rPr>
            </w:pPr>
            <w:r>
              <w:rPr>
                <w:rFonts w:hint="eastAsia" w:ascii="仿宋" w:hAnsi="仿宋" w:eastAsia="仿宋" w:cs="仿宋"/>
                <w:sz w:val="24"/>
                <w:szCs w:val="24"/>
              </w:rPr>
              <w:t>9)支持连接白名单：通过连接白名单的支持，实现签名验签服务器对应用服务器的授权认证；</w:t>
            </w:r>
          </w:p>
          <w:p w14:paraId="78AC175C">
            <w:pPr>
              <w:rPr>
                <w:rFonts w:ascii="仿宋" w:hAnsi="仿宋" w:eastAsia="仿宋" w:cs="仿宋"/>
                <w:sz w:val="24"/>
                <w:szCs w:val="24"/>
              </w:rPr>
            </w:pPr>
            <w:r>
              <w:rPr>
                <w:rFonts w:hint="eastAsia" w:ascii="仿宋" w:hAnsi="仿宋" w:eastAsia="仿宋" w:cs="仿宋"/>
                <w:sz w:val="24"/>
                <w:szCs w:val="24"/>
              </w:rPr>
              <w:t>10)支持SNMP服务，开启后可监控设备状态。</w:t>
            </w:r>
          </w:p>
          <w:p w14:paraId="357317D4">
            <w:pPr>
              <w:rPr>
                <w:rFonts w:ascii="仿宋" w:hAnsi="仿宋" w:eastAsia="仿宋" w:cs="仿宋"/>
                <w:sz w:val="24"/>
                <w:szCs w:val="24"/>
              </w:rPr>
            </w:pPr>
            <w:r>
              <w:rPr>
                <w:rFonts w:hint="eastAsia" w:ascii="仿宋" w:hAnsi="仿宋" w:eastAsia="仿宋" w:cs="仿宋"/>
                <w:sz w:val="24"/>
                <w:szCs w:val="24"/>
              </w:rPr>
              <w:t>11)支持SYSLOG服务，将日志以 SYSLOG 协议发送到指定服务器，并提供日志审计功能。</w:t>
            </w:r>
          </w:p>
          <w:p w14:paraId="59A2A0F1">
            <w:pPr>
              <w:rPr>
                <w:rFonts w:ascii="仿宋" w:hAnsi="仿宋" w:eastAsia="仿宋" w:cs="仿宋"/>
                <w:sz w:val="24"/>
                <w:szCs w:val="24"/>
              </w:rPr>
            </w:pPr>
            <w:r>
              <w:rPr>
                <w:rFonts w:hint="eastAsia" w:ascii="仿宋" w:hAnsi="仿宋" w:eastAsia="仿宋" w:cs="仿宋"/>
                <w:sz w:val="24"/>
                <w:szCs w:val="24"/>
              </w:rPr>
              <w:t>12)支持BOND链路聚合功能，支持多种模式配置，提高网络性能、冗余备份和容错能力，从而提高网络的可靠性和性能。</w:t>
            </w:r>
          </w:p>
          <w:p w14:paraId="58DC06F8">
            <w:pPr>
              <w:rPr>
                <w:rFonts w:ascii="仿宋" w:hAnsi="仿宋" w:eastAsia="仿宋" w:cs="仿宋"/>
                <w:sz w:val="24"/>
                <w:szCs w:val="24"/>
              </w:rPr>
            </w:pPr>
            <w:r>
              <w:rPr>
                <w:rFonts w:hint="eastAsia" w:ascii="仿宋" w:hAnsi="仿宋" w:eastAsia="仿宋" w:cs="仿宋"/>
                <w:sz w:val="24"/>
                <w:szCs w:val="24"/>
              </w:rPr>
              <w:t>13)支持IPv4 和 IPv6，提高网络连接的稳定性和可靠性。</w:t>
            </w:r>
          </w:p>
          <w:p w14:paraId="5E2BB66F">
            <w:pPr>
              <w:rPr>
                <w:rFonts w:ascii="仿宋" w:hAnsi="仿宋" w:eastAsia="仿宋" w:cs="仿宋"/>
                <w:sz w:val="24"/>
                <w:szCs w:val="24"/>
              </w:rPr>
            </w:pPr>
            <w:r>
              <w:rPr>
                <w:rFonts w:hint="eastAsia" w:ascii="仿宋" w:hAnsi="仿宋" w:eastAsia="仿宋" w:cs="仿宋"/>
                <w:sz w:val="24"/>
                <w:szCs w:val="24"/>
              </w:rPr>
              <w:t>14)支持服务网口和管理网口物理隔离；业务调用签名验签服务器需证书及密码验证；</w:t>
            </w:r>
          </w:p>
          <w:p w14:paraId="7DC9A675">
            <w:pPr>
              <w:rPr>
                <w:rFonts w:ascii="仿宋" w:hAnsi="仿宋" w:eastAsia="仿宋" w:cs="仿宋"/>
                <w:sz w:val="24"/>
                <w:szCs w:val="24"/>
              </w:rPr>
            </w:pPr>
            <w:r>
              <w:rPr>
                <w:rFonts w:hint="eastAsia" w:ascii="仿宋" w:hAnsi="仿宋" w:eastAsia="仿宋" w:cs="仿宋"/>
                <w:sz w:val="24"/>
                <w:szCs w:val="24"/>
              </w:rPr>
              <w:t>15)提供可信的时间服务，可通过NTP协议从时间源同步时间。</w:t>
            </w:r>
          </w:p>
          <w:p w14:paraId="58D87E21">
            <w:pPr>
              <w:rPr>
                <w:rFonts w:ascii="仿宋" w:hAnsi="仿宋" w:eastAsia="仿宋" w:cs="仿宋"/>
                <w:sz w:val="24"/>
                <w:szCs w:val="24"/>
              </w:rPr>
            </w:pPr>
            <w:r>
              <w:rPr>
                <w:rFonts w:hint="eastAsia" w:ascii="仿宋" w:hAnsi="仿宋" w:eastAsia="仿宋" w:cs="仿宋"/>
                <w:sz w:val="24"/>
                <w:szCs w:val="24"/>
              </w:rPr>
              <w:t>16)支持集群部署；支持任意扩容的部署模式，可以便捷的从单机模式转换成主从模式、集群模式；支持集群内设备之间密钥同步功能。</w:t>
            </w:r>
          </w:p>
          <w:p w14:paraId="348DA4BD">
            <w:pPr>
              <w:rPr>
                <w:rFonts w:ascii="仿宋" w:hAnsi="仿宋" w:eastAsia="仿宋" w:cs="仿宋"/>
                <w:sz w:val="24"/>
                <w:szCs w:val="24"/>
              </w:rPr>
            </w:pPr>
            <w:r>
              <w:rPr>
                <w:rFonts w:hint="eastAsia" w:ascii="仿宋" w:hAnsi="仿宋" w:eastAsia="仿宋" w:cs="仿宋"/>
                <w:sz w:val="24"/>
                <w:szCs w:val="24"/>
              </w:rPr>
              <w:t>17)★具有商用密码产品认证证书（审核依据为加盖供应商单位公章的有效期内的证书复印件）；</w:t>
            </w:r>
          </w:p>
          <w:p w14:paraId="1DFC25EE">
            <w:pPr>
              <w:rPr>
                <w:rFonts w:ascii="仿宋" w:hAnsi="仿宋" w:eastAsia="仿宋" w:cs="仿宋"/>
                <w:sz w:val="24"/>
                <w:szCs w:val="24"/>
              </w:rPr>
            </w:pPr>
            <w:r>
              <w:rPr>
                <w:rFonts w:hint="eastAsia" w:ascii="仿宋" w:hAnsi="仿宋" w:eastAsia="仿宋" w:cs="仿宋"/>
                <w:sz w:val="24"/>
                <w:szCs w:val="24"/>
              </w:rPr>
              <w:t>18)2U机箱，≥16G内存、≥256G硬盘，≥2个千兆电口。</w:t>
            </w:r>
          </w:p>
          <w:p w14:paraId="6FE54260">
            <w:pPr>
              <w:rPr>
                <w:rFonts w:ascii="仿宋" w:hAnsi="仿宋" w:eastAsia="仿宋" w:cs="仿宋"/>
                <w:sz w:val="24"/>
                <w:szCs w:val="24"/>
              </w:rPr>
            </w:pPr>
            <w:r>
              <w:rPr>
                <w:rFonts w:hint="eastAsia" w:ascii="仿宋" w:hAnsi="仿宋" w:eastAsia="仿宋" w:cs="仿宋"/>
                <w:sz w:val="24"/>
                <w:szCs w:val="24"/>
              </w:rPr>
              <w:t>19)性能指标：SM4加解密880Mbps；SM3杂凑500Mbps；SM2 P1签名/验签：10000/6000tps；SM2 P7签名/验签：12000/7500tps。</w:t>
            </w:r>
          </w:p>
        </w:tc>
      </w:tr>
      <w:tr w14:paraId="35FB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ign w:val="center"/>
          </w:tcPr>
          <w:p w14:paraId="797634A6">
            <w:pPr>
              <w:jc w:val="center"/>
              <w:rPr>
                <w:rFonts w:ascii="仿宋" w:hAnsi="仿宋" w:eastAsia="仿宋" w:cs="仿宋"/>
                <w:sz w:val="24"/>
                <w:szCs w:val="24"/>
              </w:rPr>
            </w:pPr>
            <w:r>
              <w:rPr>
                <w:rFonts w:hint="eastAsia" w:ascii="仿宋" w:hAnsi="仿宋" w:eastAsia="仿宋" w:cs="仿宋"/>
                <w:sz w:val="24"/>
                <w:szCs w:val="24"/>
              </w:rPr>
              <w:t>8</w:t>
            </w:r>
          </w:p>
        </w:tc>
        <w:tc>
          <w:tcPr>
            <w:tcW w:w="741" w:type="pct"/>
            <w:vAlign w:val="center"/>
          </w:tcPr>
          <w:p w14:paraId="2DCAB8D6">
            <w:pPr>
              <w:jc w:val="left"/>
              <w:rPr>
                <w:rFonts w:ascii="仿宋" w:hAnsi="仿宋" w:eastAsia="仿宋" w:cs="仿宋"/>
                <w:sz w:val="24"/>
                <w:szCs w:val="24"/>
              </w:rPr>
            </w:pPr>
            <w:r>
              <w:rPr>
                <w:rFonts w:hint="eastAsia" w:ascii="仿宋" w:hAnsi="仿宋" w:eastAsia="仿宋" w:cs="仿宋"/>
                <w:sz w:val="24"/>
                <w:szCs w:val="24"/>
              </w:rPr>
              <w:t>SSL/IPSec VPN综合网关租赁服务</w:t>
            </w:r>
          </w:p>
        </w:tc>
        <w:tc>
          <w:tcPr>
            <w:tcW w:w="3913" w:type="pct"/>
            <w:vAlign w:val="center"/>
          </w:tcPr>
          <w:p w14:paraId="650D619F">
            <w:pPr>
              <w:jc w:val="left"/>
              <w:rPr>
                <w:rFonts w:ascii="仿宋" w:hAnsi="仿宋" w:eastAsia="仿宋" w:cs="仿宋"/>
                <w:sz w:val="24"/>
                <w:szCs w:val="24"/>
              </w:rPr>
            </w:pPr>
            <w:r>
              <w:rPr>
                <w:rFonts w:hint="eastAsia" w:ascii="仿宋" w:hAnsi="仿宋" w:eastAsia="仿宋" w:cs="仿宋"/>
                <w:sz w:val="24"/>
                <w:szCs w:val="24"/>
              </w:rPr>
              <w:t>1)遵循GM/T0025-2023《SSL VPN 网关产品规范》、GM/T 0028- 2024《密码模块安全要求》；</w:t>
            </w:r>
          </w:p>
          <w:p w14:paraId="698D7F5F">
            <w:pPr>
              <w:jc w:val="left"/>
              <w:rPr>
                <w:rFonts w:ascii="仿宋" w:hAnsi="仿宋" w:eastAsia="仿宋" w:cs="仿宋"/>
                <w:sz w:val="24"/>
                <w:szCs w:val="24"/>
              </w:rPr>
            </w:pPr>
            <w:r>
              <w:rPr>
                <w:rFonts w:hint="eastAsia" w:ascii="仿宋" w:hAnsi="仿宋" w:eastAsia="仿宋" w:cs="仿宋"/>
                <w:sz w:val="24"/>
                <w:szCs w:val="24"/>
              </w:rPr>
              <w:t>2)支持SM2、SM3、SM4国产密码算法；</w:t>
            </w:r>
          </w:p>
          <w:p w14:paraId="558C60E6">
            <w:pPr>
              <w:jc w:val="left"/>
              <w:rPr>
                <w:rFonts w:ascii="仿宋" w:hAnsi="仿宋" w:eastAsia="仿宋" w:cs="仿宋"/>
                <w:sz w:val="24"/>
                <w:szCs w:val="24"/>
              </w:rPr>
            </w:pPr>
            <w:r>
              <w:rPr>
                <w:rFonts w:hint="eastAsia" w:ascii="仿宋" w:hAnsi="仿宋" w:eastAsia="仿宋" w:cs="仿宋"/>
                <w:sz w:val="24"/>
                <w:szCs w:val="24"/>
              </w:rPr>
              <w:t>3)★具有商用密码产品认证证书（审核依据为加盖供应商单位公章的有效期内的证书复印件）；</w:t>
            </w:r>
          </w:p>
          <w:p w14:paraId="3B1F0BFE">
            <w:pPr>
              <w:jc w:val="left"/>
              <w:rPr>
                <w:rFonts w:ascii="仿宋" w:hAnsi="仿宋" w:eastAsia="仿宋" w:cs="仿宋"/>
                <w:sz w:val="24"/>
                <w:szCs w:val="24"/>
              </w:rPr>
            </w:pPr>
            <w:r>
              <w:rPr>
                <w:rFonts w:hint="eastAsia" w:ascii="仿宋" w:hAnsi="仿宋" w:eastAsia="仿宋" w:cs="仿宋"/>
                <w:sz w:val="24"/>
                <w:szCs w:val="24"/>
              </w:rPr>
              <w:t>4)基于SSL/TLS协议，在通信网络中构建安全通道；</w:t>
            </w:r>
          </w:p>
          <w:p w14:paraId="2BF21868">
            <w:pPr>
              <w:jc w:val="left"/>
              <w:rPr>
                <w:rFonts w:ascii="仿宋" w:hAnsi="仿宋" w:eastAsia="仿宋" w:cs="仿宋"/>
                <w:sz w:val="24"/>
                <w:szCs w:val="24"/>
              </w:rPr>
            </w:pPr>
            <w:r>
              <w:rPr>
                <w:rFonts w:hint="eastAsia" w:ascii="仿宋" w:hAnsi="仿宋" w:eastAsia="仿宋" w:cs="仿宋"/>
                <w:sz w:val="24"/>
                <w:szCs w:val="24"/>
              </w:rPr>
              <w:t>5)随机数生成：随机数由多路硬件噪声源产生；</w:t>
            </w:r>
          </w:p>
          <w:p w14:paraId="04DDA6A2">
            <w:pPr>
              <w:jc w:val="left"/>
              <w:rPr>
                <w:rFonts w:ascii="仿宋" w:hAnsi="仿宋" w:eastAsia="仿宋" w:cs="仿宋"/>
                <w:sz w:val="24"/>
                <w:szCs w:val="24"/>
              </w:rPr>
            </w:pPr>
            <w:r>
              <w:rPr>
                <w:rFonts w:hint="eastAsia" w:ascii="仿宋" w:hAnsi="仿宋" w:eastAsia="仿宋" w:cs="仿宋"/>
                <w:sz w:val="24"/>
                <w:szCs w:val="24"/>
              </w:rPr>
              <w:t>6)密钥交换：提供密钥交换功能，通过协商产生工作密钥；</w:t>
            </w:r>
          </w:p>
          <w:p w14:paraId="3BD091B3">
            <w:pPr>
              <w:jc w:val="left"/>
              <w:rPr>
                <w:rFonts w:ascii="仿宋" w:hAnsi="仿宋" w:eastAsia="仿宋" w:cs="仿宋"/>
                <w:sz w:val="24"/>
                <w:szCs w:val="24"/>
              </w:rPr>
            </w:pPr>
            <w:r>
              <w:rPr>
                <w:rFonts w:hint="eastAsia" w:ascii="仿宋" w:hAnsi="仿宋" w:eastAsia="仿宋" w:cs="仿宋"/>
                <w:sz w:val="24"/>
                <w:szCs w:val="24"/>
              </w:rPr>
              <w:t>7)安全报文传输：提供符合国际和国密标准SSL的VPN通道防护，有安全报文传输功能，支持抗重放攻击，保证数据的安全传输；</w:t>
            </w:r>
          </w:p>
          <w:p w14:paraId="7C2B1146">
            <w:pPr>
              <w:jc w:val="left"/>
              <w:rPr>
                <w:rFonts w:ascii="仿宋" w:hAnsi="仿宋" w:eastAsia="仿宋" w:cs="仿宋"/>
                <w:sz w:val="24"/>
                <w:szCs w:val="24"/>
              </w:rPr>
            </w:pPr>
            <w:r>
              <w:rPr>
                <w:rFonts w:hint="eastAsia" w:ascii="仿宋" w:hAnsi="仿宋" w:eastAsia="仿宋" w:cs="仿宋"/>
                <w:sz w:val="24"/>
                <w:szCs w:val="24"/>
              </w:rPr>
              <w:t>8)身份鉴别：通过数字证书的方式对实体鉴别，保证鉴别信息的完整性和有效性；</w:t>
            </w:r>
          </w:p>
          <w:p w14:paraId="59C3D025">
            <w:pPr>
              <w:jc w:val="left"/>
              <w:rPr>
                <w:rFonts w:ascii="仿宋" w:hAnsi="仿宋" w:eastAsia="仿宋" w:cs="仿宋"/>
                <w:sz w:val="24"/>
                <w:szCs w:val="24"/>
              </w:rPr>
            </w:pPr>
            <w:r>
              <w:rPr>
                <w:rFonts w:hint="eastAsia" w:ascii="仿宋" w:hAnsi="仿宋" w:eastAsia="仿宋" w:cs="仿宋"/>
                <w:sz w:val="24"/>
                <w:szCs w:val="24"/>
              </w:rPr>
              <w:t>9)访问控制：具有细粒度的访问控制功能，基于用户或用户组对资源进行有效控制，并能根据访问时间进行控制；</w:t>
            </w:r>
          </w:p>
          <w:p w14:paraId="20466CE2">
            <w:pPr>
              <w:jc w:val="left"/>
              <w:rPr>
                <w:rFonts w:ascii="仿宋" w:hAnsi="仿宋" w:eastAsia="仿宋" w:cs="仿宋"/>
                <w:sz w:val="24"/>
                <w:szCs w:val="24"/>
              </w:rPr>
            </w:pPr>
            <w:r>
              <w:rPr>
                <w:rFonts w:hint="eastAsia" w:ascii="仿宋" w:hAnsi="仿宋" w:eastAsia="仿宋" w:cs="仿宋"/>
                <w:sz w:val="24"/>
                <w:szCs w:val="24"/>
              </w:rPr>
              <w:t>10)密钥更新：根据时间周期或报文流量进行工作密钥更新；</w:t>
            </w:r>
          </w:p>
          <w:p w14:paraId="18ACE035">
            <w:pPr>
              <w:jc w:val="left"/>
              <w:rPr>
                <w:rFonts w:ascii="仿宋" w:hAnsi="仿宋" w:eastAsia="仿宋" w:cs="仿宋"/>
                <w:sz w:val="24"/>
                <w:szCs w:val="24"/>
              </w:rPr>
            </w:pPr>
            <w:r>
              <w:rPr>
                <w:rFonts w:hint="eastAsia" w:ascii="仿宋" w:hAnsi="仿宋" w:eastAsia="仿宋" w:cs="仿宋"/>
                <w:sz w:val="24"/>
                <w:szCs w:val="24"/>
              </w:rPr>
              <w:t>11)信息审计：能够对用户对系统的访问进行详细记录，记录信息包括：时间、用户IP、用户证书信息、访问资源、上传流量、下载流量、访问结果、错误原因；</w:t>
            </w:r>
          </w:p>
          <w:p w14:paraId="1C02CDD5">
            <w:pPr>
              <w:jc w:val="left"/>
              <w:rPr>
                <w:rFonts w:ascii="仿宋" w:hAnsi="仿宋" w:eastAsia="仿宋" w:cs="仿宋"/>
                <w:sz w:val="24"/>
                <w:szCs w:val="24"/>
              </w:rPr>
            </w:pPr>
            <w:r>
              <w:rPr>
                <w:rFonts w:hint="eastAsia" w:ascii="仿宋" w:hAnsi="仿宋" w:eastAsia="仿宋" w:cs="仿宋"/>
                <w:sz w:val="24"/>
                <w:szCs w:val="24"/>
              </w:rPr>
              <w:t>12)支持SYSLOG、SNMP服务。</w:t>
            </w:r>
          </w:p>
          <w:p w14:paraId="3E1877DB">
            <w:pPr>
              <w:jc w:val="left"/>
              <w:rPr>
                <w:rFonts w:ascii="仿宋" w:hAnsi="仿宋" w:eastAsia="仿宋" w:cs="仿宋"/>
                <w:sz w:val="24"/>
                <w:szCs w:val="24"/>
              </w:rPr>
            </w:pPr>
            <w:r>
              <w:rPr>
                <w:rFonts w:hint="eastAsia" w:ascii="仿宋" w:hAnsi="仿宋" w:eastAsia="仿宋" w:cs="仿宋"/>
                <w:sz w:val="24"/>
                <w:szCs w:val="24"/>
              </w:rPr>
              <w:t>13)2U机箱，≥16G内存、≥256G硬盘，≥2个千兆电口。</w:t>
            </w:r>
          </w:p>
        </w:tc>
      </w:tr>
      <w:tr w14:paraId="1754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ign w:val="center"/>
          </w:tcPr>
          <w:p w14:paraId="61E481FA">
            <w:pPr>
              <w:jc w:val="center"/>
              <w:rPr>
                <w:rFonts w:ascii="仿宋" w:hAnsi="仿宋" w:eastAsia="仿宋" w:cs="仿宋"/>
                <w:sz w:val="24"/>
                <w:szCs w:val="24"/>
              </w:rPr>
            </w:pPr>
            <w:r>
              <w:rPr>
                <w:rFonts w:hint="eastAsia" w:ascii="仿宋" w:hAnsi="仿宋" w:eastAsia="仿宋" w:cs="仿宋"/>
                <w:sz w:val="24"/>
                <w:szCs w:val="24"/>
              </w:rPr>
              <w:t>9</w:t>
            </w:r>
          </w:p>
        </w:tc>
        <w:tc>
          <w:tcPr>
            <w:tcW w:w="741" w:type="pct"/>
            <w:vAlign w:val="center"/>
          </w:tcPr>
          <w:p w14:paraId="0D30F238">
            <w:pPr>
              <w:jc w:val="left"/>
              <w:rPr>
                <w:rFonts w:ascii="仿宋" w:hAnsi="仿宋" w:eastAsia="仿宋" w:cs="仿宋"/>
                <w:sz w:val="24"/>
                <w:szCs w:val="24"/>
              </w:rPr>
            </w:pPr>
            <w:r>
              <w:rPr>
                <w:rFonts w:hint="eastAsia" w:ascii="仿宋" w:hAnsi="仿宋" w:eastAsia="仿宋" w:cs="仿宋"/>
                <w:sz w:val="24"/>
                <w:szCs w:val="24"/>
              </w:rPr>
              <w:t>安全认证网关租赁服务</w:t>
            </w:r>
          </w:p>
        </w:tc>
        <w:tc>
          <w:tcPr>
            <w:tcW w:w="3913" w:type="pct"/>
            <w:vAlign w:val="center"/>
          </w:tcPr>
          <w:p w14:paraId="11EC29CE">
            <w:pPr>
              <w:jc w:val="left"/>
              <w:rPr>
                <w:rFonts w:ascii="仿宋" w:hAnsi="仿宋" w:eastAsia="仿宋" w:cs="仿宋"/>
                <w:sz w:val="24"/>
                <w:szCs w:val="24"/>
              </w:rPr>
            </w:pPr>
            <w:r>
              <w:rPr>
                <w:rFonts w:hint="eastAsia" w:ascii="仿宋" w:hAnsi="仿宋" w:eastAsia="仿宋" w:cs="仿宋"/>
                <w:sz w:val="24"/>
                <w:szCs w:val="24"/>
              </w:rPr>
              <w:t>1)支持多种认证方法，包括用户名口令、UKEY证书、协同签名、动态口令、AD、LDAP等；</w:t>
            </w:r>
          </w:p>
          <w:p w14:paraId="5C6B8946">
            <w:pPr>
              <w:jc w:val="left"/>
              <w:rPr>
                <w:rFonts w:ascii="仿宋" w:hAnsi="仿宋" w:eastAsia="仿宋" w:cs="仿宋"/>
                <w:sz w:val="24"/>
                <w:szCs w:val="24"/>
              </w:rPr>
            </w:pPr>
            <w:r>
              <w:rPr>
                <w:rFonts w:hint="eastAsia" w:ascii="仿宋" w:hAnsi="仿宋" w:eastAsia="仿宋" w:cs="仿宋"/>
                <w:sz w:val="24"/>
                <w:szCs w:val="24"/>
              </w:rPr>
              <w:t>2)支持HTTPS安全加密协议；支持SSL加速、SSL卸载、HTTP压缩、Web高速缓存功能、HTTP请求和响应改写、HTTP内容改写、HTTP反向代理转发和HTTP重定向；</w:t>
            </w:r>
          </w:p>
          <w:p w14:paraId="0986E018">
            <w:pPr>
              <w:jc w:val="left"/>
              <w:rPr>
                <w:rFonts w:ascii="仿宋" w:hAnsi="仿宋" w:eastAsia="仿宋" w:cs="仿宋"/>
                <w:sz w:val="24"/>
                <w:szCs w:val="24"/>
              </w:rPr>
            </w:pPr>
            <w:r>
              <w:rPr>
                <w:rFonts w:hint="eastAsia" w:ascii="仿宋" w:hAnsi="仿宋" w:eastAsia="仿宋" w:cs="仿宋"/>
                <w:sz w:val="24"/>
                <w:szCs w:val="24"/>
              </w:rPr>
              <w:t>3)支持国产密码算法：SM2、SM3、SM4等；支持ECC-SM4-SM3、ECDHE-SM4-SM3密钥套件；支持国际算法：AES、DES、RSA、ECC等；</w:t>
            </w:r>
          </w:p>
          <w:p w14:paraId="796B295D">
            <w:pPr>
              <w:jc w:val="left"/>
              <w:rPr>
                <w:rFonts w:ascii="仿宋" w:hAnsi="仿宋" w:eastAsia="仿宋" w:cs="仿宋"/>
                <w:sz w:val="24"/>
                <w:szCs w:val="24"/>
              </w:rPr>
            </w:pPr>
            <w:r>
              <w:rPr>
                <w:rFonts w:hint="eastAsia" w:ascii="仿宋" w:hAnsi="仿宋" w:eastAsia="仿宋" w:cs="仿宋"/>
                <w:sz w:val="24"/>
                <w:szCs w:val="24"/>
              </w:rPr>
              <w:t>4)支持TLS1.1、TLS1.2、SSL3.0等协议；</w:t>
            </w:r>
          </w:p>
          <w:p w14:paraId="5E6FF512">
            <w:pPr>
              <w:jc w:val="left"/>
              <w:rPr>
                <w:rFonts w:ascii="仿宋" w:hAnsi="仿宋" w:eastAsia="仿宋" w:cs="仿宋"/>
                <w:sz w:val="24"/>
                <w:szCs w:val="24"/>
              </w:rPr>
            </w:pPr>
            <w:r>
              <w:rPr>
                <w:rFonts w:hint="eastAsia" w:ascii="仿宋" w:hAnsi="仿宋" w:eastAsia="仿宋" w:cs="仿宋"/>
                <w:sz w:val="24"/>
                <w:szCs w:val="24"/>
              </w:rPr>
              <w:t>5) 支持IPv4 和 IPv6；</w:t>
            </w:r>
          </w:p>
          <w:p w14:paraId="595F6AF1">
            <w:pPr>
              <w:jc w:val="left"/>
              <w:rPr>
                <w:rFonts w:ascii="仿宋" w:hAnsi="仿宋" w:eastAsia="仿宋" w:cs="仿宋"/>
                <w:sz w:val="24"/>
                <w:szCs w:val="24"/>
              </w:rPr>
            </w:pPr>
            <w:r>
              <w:rPr>
                <w:rFonts w:hint="eastAsia" w:ascii="仿宋" w:hAnsi="仿宋" w:eastAsia="仿宋" w:cs="仿宋"/>
                <w:sz w:val="24"/>
                <w:szCs w:val="24"/>
              </w:rPr>
              <w:t>6)2U机箱，≥16G内存、≥256G硬盘，≥2个千兆电口。</w:t>
            </w:r>
          </w:p>
        </w:tc>
      </w:tr>
      <w:tr w14:paraId="7F48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ign w:val="center"/>
          </w:tcPr>
          <w:p w14:paraId="4E4A936E">
            <w:pPr>
              <w:jc w:val="center"/>
              <w:rPr>
                <w:rFonts w:ascii="仿宋" w:hAnsi="仿宋" w:eastAsia="仿宋" w:cs="仿宋"/>
                <w:sz w:val="24"/>
                <w:szCs w:val="24"/>
              </w:rPr>
            </w:pPr>
            <w:r>
              <w:rPr>
                <w:rFonts w:hint="eastAsia" w:ascii="仿宋" w:hAnsi="仿宋" w:eastAsia="仿宋" w:cs="仿宋"/>
                <w:sz w:val="24"/>
                <w:szCs w:val="24"/>
              </w:rPr>
              <w:t>10</w:t>
            </w:r>
          </w:p>
        </w:tc>
        <w:tc>
          <w:tcPr>
            <w:tcW w:w="741" w:type="pct"/>
            <w:vAlign w:val="center"/>
          </w:tcPr>
          <w:p w14:paraId="405CB880">
            <w:pPr>
              <w:jc w:val="center"/>
              <w:rPr>
                <w:rFonts w:ascii="仿宋" w:hAnsi="仿宋" w:eastAsia="仿宋" w:cs="仿宋"/>
                <w:sz w:val="24"/>
                <w:szCs w:val="24"/>
              </w:rPr>
            </w:pPr>
            <w:r>
              <w:rPr>
                <w:rFonts w:hint="eastAsia" w:ascii="仿宋" w:hAnsi="仿宋" w:eastAsia="仿宋" w:cs="仿宋"/>
                <w:sz w:val="24"/>
                <w:szCs w:val="24"/>
              </w:rPr>
              <w:t>国密视频监控系统租赁服务</w:t>
            </w:r>
          </w:p>
        </w:tc>
        <w:tc>
          <w:tcPr>
            <w:tcW w:w="3913" w:type="pct"/>
            <w:vAlign w:val="center"/>
          </w:tcPr>
          <w:p w14:paraId="070F8EF0">
            <w:pPr>
              <w:rPr>
                <w:rFonts w:ascii="仿宋" w:hAnsi="仿宋" w:eastAsia="仿宋" w:cs="仿宋"/>
                <w:sz w:val="24"/>
                <w:szCs w:val="24"/>
              </w:rPr>
            </w:pPr>
            <w:r>
              <w:rPr>
                <w:rFonts w:hint="eastAsia" w:ascii="仿宋" w:hAnsi="仿宋" w:eastAsia="仿宋" w:cs="仿宋"/>
                <w:sz w:val="24"/>
                <w:szCs w:val="24"/>
              </w:rPr>
              <w:t>包含：国密安全半球摄像机20台、24路安全智能视频一体化服务系统1台、16T硬盘8块、USBkey2个、视频监控专用数字证书23套。</w:t>
            </w:r>
          </w:p>
          <w:p w14:paraId="6A4BCFC0">
            <w:pPr>
              <w:rPr>
                <w:rFonts w:ascii="仿宋" w:hAnsi="仿宋" w:eastAsia="仿宋" w:cs="仿宋"/>
                <w:sz w:val="24"/>
                <w:szCs w:val="24"/>
              </w:rPr>
            </w:pPr>
            <w:r>
              <w:rPr>
                <w:rFonts w:hint="eastAsia" w:ascii="仿宋" w:hAnsi="仿宋" w:eastAsia="仿宋" w:cs="仿宋"/>
                <w:sz w:val="24"/>
                <w:szCs w:val="24"/>
              </w:rPr>
              <w:t>1)★国密视频监控系统服务端具有商用密码产品认证证书（审核依据为加盖供应商单位公章的有效期内的证书复印件）；</w:t>
            </w:r>
          </w:p>
          <w:p w14:paraId="32364B69">
            <w:pPr>
              <w:rPr>
                <w:rFonts w:ascii="仿宋" w:hAnsi="仿宋" w:eastAsia="仿宋" w:cs="仿宋"/>
                <w:sz w:val="24"/>
                <w:szCs w:val="24"/>
              </w:rPr>
            </w:pPr>
            <w:r>
              <w:rPr>
                <w:rFonts w:hint="eastAsia" w:ascii="仿宋" w:hAnsi="仿宋" w:eastAsia="仿宋" w:cs="仿宋"/>
                <w:sz w:val="24"/>
                <w:szCs w:val="24"/>
              </w:rPr>
              <w:t>2)★国密视频监控系统所接入的摄像头具有商用密码产品认证证书（审核依据为加盖供应商单位公章的有效期内的证书复印件）；</w:t>
            </w:r>
          </w:p>
          <w:p w14:paraId="28D97ECA">
            <w:pPr>
              <w:rPr>
                <w:rFonts w:ascii="仿宋" w:hAnsi="仿宋" w:eastAsia="仿宋" w:cs="仿宋"/>
                <w:sz w:val="24"/>
                <w:szCs w:val="24"/>
              </w:rPr>
            </w:pPr>
            <w:r>
              <w:rPr>
                <w:rFonts w:hint="eastAsia" w:ascii="仿宋" w:hAnsi="仿宋" w:eastAsia="仿宋" w:cs="仿宋"/>
                <w:sz w:val="24"/>
                <w:szCs w:val="24"/>
              </w:rPr>
              <w:t>3)▲信息安全标准支持GB35114-2017《公共安全视频监控联网信息安全技术要求》，支持视频认证和加密；</w:t>
            </w:r>
          </w:p>
          <w:p w14:paraId="582D3C80">
            <w:pPr>
              <w:rPr>
                <w:rFonts w:ascii="仿宋" w:hAnsi="仿宋" w:eastAsia="仿宋" w:cs="仿宋"/>
                <w:sz w:val="24"/>
                <w:szCs w:val="24"/>
              </w:rPr>
            </w:pPr>
            <w:r>
              <w:rPr>
                <w:rFonts w:hint="eastAsia" w:ascii="仿宋" w:hAnsi="仿宋" w:eastAsia="仿宋" w:cs="仿宋"/>
                <w:sz w:val="24"/>
                <w:szCs w:val="24"/>
              </w:rPr>
              <w:t>4)内置国密UKEY，全面符合国密标准，国密算法加密和认证，保证数据的安全性和真实性</w:t>
            </w:r>
          </w:p>
          <w:p w14:paraId="1C9A0D47">
            <w:pPr>
              <w:rPr>
                <w:rFonts w:ascii="仿宋" w:hAnsi="仿宋" w:eastAsia="仿宋" w:cs="仿宋"/>
                <w:sz w:val="24"/>
                <w:szCs w:val="24"/>
              </w:rPr>
            </w:pPr>
            <w:r>
              <w:rPr>
                <w:rFonts w:hint="eastAsia" w:ascii="仿宋" w:hAnsi="仿宋" w:eastAsia="仿宋" w:cs="仿宋"/>
                <w:sz w:val="24"/>
                <w:szCs w:val="24"/>
              </w:rPr>
              <w:t>5)支持24路，GB35114 C级前端接入，支持视频数据签名和加密</w:t>
            </w:r>
          </w:p>
          <w:p w14:paraId="15CC5F38">
            <w:pPr>
              <w:rPr>
                <w:rFonts w:ascii="仿宋" w:hAnsi="仿宋" w:eastAsia="仿宋" w:cs="仿宋"/>
                <w:sz w:val="24"/>
                <w:szCs w:val="24"/>
              </w:rPr>
            </w:pPr>
            <w:r>
              <w:rPr>
                <w:rFonts w:hint="eastAsia" w:ascii="仿宋" w:hAnsi="仿宋" w:eastAsia="仿宋" w:cs="仿宋"/>
                <w:sz w:val="24"/>
                <w:szCs w:val="24"/>
              </w:rPr>
              <w:t>6)▲支持SVAC2.0、H.265编码。</w:t>
            </w:r>
          </w:p>
          <w:p w14:paraId="56C4B30B">
            <w:pPr>
              <w:rPr>
                <w:rFonts w:ascii="仿宋" w:hAnsi="仿宋" w:eastAsia="仿宋" w:cs="仿宋"/>
                <w:sz w:val="24"/>
                <w:szCs w:val="24"/>
              </w:rPr>
            </w:pPr>
            <w:r>
              <w:rPr>
                <w:rFonts w:hint="eastAsia" w:ascii="仿宋" w:hAnsi="仿宋" w:eastAsia="仿宋" w:cs="仿宋"/>
                <w:sz w:val="24"/>
                <w:szCs w:val="24"/>
              </w:rPr>
              <w:t>7)接入32Mbps，储存32Mbps，转发16Mbps</w:t>
            </w:r>
          </w:p>
          <w:p w14:paraId="43F6A966">
            <w:pPr>
              <w:rPr>
                <w:rFonts w:ascii="仿宋" w:hAnsi="仿宋" w:eastAsia="仿宋" w:cs="仿宋"/>
                <w:sz w:val="24"/>
                <w:szCs w:val="24"/>
              </w:rPr>
            </w:pPr>
            <w:r>
              <w:rPr>
                <w:rFonts w:hint="eastAsia" w:ascii="仿宋" w:hAnsi="仿宋" w:eastAsia="仿宋" w:cs="仿宋"/>
                <w:sz w:val="24"/>
                <w:szCs w:val="24"/>
              </w:rPr>
              <w:t>8)最大支持4路录像回放（单路4Mbps 1080P）</w:t>
            </w:r>
          </w:p>
          <w:p w14:paraId="4C798782">
            <w:pPr>
              <w:rPr>
                <w:rFonts w:ascii="仿宋" w:hAnsi="仿宋" w:eastAsia="仿宋" w:cs="仿宋"/>
                <w:sz w:val="24"/>
                <w:szCs w:val="24"/>
              </w:rPr>
            </w:pPr>
            <w:r>
              <w:rPr>
                <w:rFonts w:hint="eastAsia" w:ascii="仿宋" w:hAnsi="仿宋" w:eastAsia="仿宋" w:cs="仿宋"/>
                <w:sz w:val="24"/>
                <w:szCs w:val="24"/>
              </w:rPr>
              <w:t>9)WEB单客户端最高4路1080P 4M码流解码</w:t>
            </w:r>
          </w:p>
          <w:p w14:paraId="330BB349">
            <w:pPr>
              <w:rPr>
                <w:rFonts w:ascii="仿宋" w:hAnsi="仿宋" w:eastAsia="仿宋" w:cs="仿宋"/>
                <w:sz w:val="24"/>
                <w:szCs w:val="24"/>
              </w:rPr>
            </w:pPr>
            <w:r>
              <w:rPr>
                <w:rFonts w:hint="eastAsia" w:ascii="仿宋" w:hAnsi="仿宋" w:eastAsia="仿宋" w:cs="仿宋"/>
                <w:sz w:val="24"/>
                <w:szCs w:val="24"/>
              </w:rPr>
              <w:t>10)WEB客户端支持35114验签及解密播放</w:t>
            </w:r>
          </w:p>
          <w:p w14:paraId="4C827B45">
            <w:pPr>
              <w:rPr>
                <w:rFonts w:ascii="仿宋" w:hAnsi="仿宋" w:eastAsia="仿宋" w:cs="仿宋"/>
                <w:sz w:val="24"/>
                <w:szCs w:val="24"/>
              </w:rPr>
            </w:pPr>
            <w:r>
              <w:rPr>
                <w:rFonts w:hint="eastAsia" w:ascii="仿宋" w:hAnsi="仿宋" w:eastAsia="仿宋" w:cs="仿宋"/>
                <w:sz w:val="24"/>
                <w:szCs w:val="24"/>
              </w:rPr>
              <w:t>11)▲接入摄像头满足：（1）400万SVAC红外半球；（2）支持SVAC2/H.265编码；</w:t>
            </w:r>
          </w:p>
        </w:tc>
      </w:tr>
      <w:tr w14:paraId="4B29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ign w:val="center"/>
          </w:tcPr>
          <w:p w14:paraId="7ED761DA">
            <w:pPr>
              <w:jc w:val="center"/>
              <w:rPr>
                <w:rFonts w:ascii="仿宋" w:hAnsi="仿宋" w:eastAsia="仿宋" w:cs="仿宋"/>
                <w:sz w:val="24"/>
                <w:szCs w:val="24"/>
              </w:rPr>
            </w:pPr>
            <w:r>
              <w:rPr>
                <w:rFonts w:hint="eastAsia" w:ascii="仿宋" w:hAnsi="仿宋" w:eastAsia="仿宋" w:cs="仿宋"/>
                <w:sz w:val="24"/>
                <w:szCs w:val="24"/>
              </w:rPr>
              <w:t>11</w:t>
            </w:r>
          </w:p>
        </w:tc>
        <w:tc>
          <w:tcPr>
            <w:tcW w:w="741" w:type="pct"/>
            <w:vAlign w:val="center"/>
          </w:tcPr>
          <w:p w14:paraId="2C9E91E1">
            <w:pPr>
              <w:jc w:val="left"/>
              <w:rPr>
                <w:rFonts w:ascii="仿宋" w:hAnsi="仿宋" w:eastAsia="仿宋" w:cs="仿宋"/>
                <w:sz w:val="24"/>
                <w:szCs w:val="24"/>
              </w:rPr>
            </w:pPr>
            <w:r>
              <w:rPr>
                <w:rFonts w:hint="eastAsia" w:ascii="仿宋" w:hAnsi="仿宋" w:eastAsia="仿宋" w:cs="仿宋"/>
                <w:sz w:val="24"/>
                <w:szCs w:val="24"/>
              </w:rPr>
              <w:t>国密门禁系统租赁服务</w:t>
            </w:r>
          </w:p>
        </w:tc>
        <w:tc>
          <w:tcPr>
            <w:tcW w:w="3913" w:type="pct"/>
            <w:vAlign w:val="center"/>
          </w:tcPr>
          <w:p w14:paraId="0476EE8C">
            <w:pPr>
              <w:rPr>
                <w:rFonts w:ascii="仿宋" w:hAnsi="仿宋" w:eastAsia="仿宋" w:cs="仿宋"/>
                <w:sz w:val="24"/>
                <w:szCs w:val="24"/>
              </w:rPr>
            </w:pPr>
            <w:r>
              <w:rPr>
                <w:rFonts w:hint="eastAsia" w:ascii="仿宋" w:hAnsi="仿宋" w:eastAsia="仿宋" w:cs="仿宋"/>
                <w:sz w:val="24"/>
                <w:szCs w:val="24"/>
              </w:rPr>
              <w:t>包含：安全门禁读卡器3个、门禁卡10张、后台登录读卡器1个、门禁管理后台一体机1台、门禁控制器3个、开门按钮3个、闭门器3个、玻璃破碎紧急按钮3个、单门磁力锁3个、单门LZ支架3个</w:t>
            </w:r>
          </w:p>
          <w:p w14:paraId="2E7AE844">
            <w:pPr>
              <w:rPr>
                <w:rFonts w:ascii="仿宋" w:hAnsi="仿宋" w:eastAsia="仿宋" w:cs="仿宋"/>
                <w:sz w:val="24"/>
                <w:szCs w:val="24"/>
              </w:rPr>
            </w:pPr>
            <w:r>
              <w:rPr>
                <w:rFonts w:hint="eastAsia" w:ascii="仿宋" w:hAnsi="仿宋" w:eastAsia="仿宋" w:cs="仿宋"/>
                <w:sz w:val="24"/>
                <w:szCs w:val="24"/>
              </w:rPr>
              <w:t>1)遵循GM/T 0036-2014《采用非接触卡的门禁系统密码应用指南》标准；</w:t>
            </w:r>
          </w:p>
          <w:p w14:paraId="7F4E5E05">
            <w:pPr>
              <w:rPr>
                <w:rFonts w:ascii="仿宋" w:hAnsi="仿宋" w:eastAsia="仿宋" w:cs="仿宋"/>
                <w:sz w:val="24"/>
                <w:szCs w:val="24"/>
              </w:rPr>
            </w:pPr>
            <w:r>
              <w:rPr>
                <w:rFonts w:hint="eastAsia" w:ascii="仿宋" w:hAnsi="仿宋" w:eastAsia="仿宋" w:cs="仿宋"/>
                <w:sz w:val="24"/>
                <w:szCs w:val="24"/>
              </w:rPr>
              <w:t>2) ★具有商用密码产品认证证书（审核依据为加盖供应商单位公章的有效期内的证书复印件）；</w:t>
            </w:r>
          </w:p>
          <w:p w14:paraId="4C5C8A6C">
            <w:pPr>
              <w:rPr>
                <w:rFonts w:ascii="仿宋" w:hAnsi="仿宋" w:eastAsia="仿宋" w:cs="仿宋"/>
                <w:sz w:val="24"/>
                <w:szCs w:val="24"/>
              </w:rPr>
            </w:pPr>
            <w:r>
              <w:rPr>
                <w:rFonts w:hint="eastAsia" w:ascii="仿宋" w:hAnsi="仿宋" w:eastAsia="仿宋" w:cs="仿宋"/>
                <w:sz w:val="24"/>
                <w:szCs w:val="24"/>
              </w:rPr>
              <w:t>3) ▲支持SVAC标准；</w:t>
            </w:r>
          </w:p>
          <w:p w14:paraId="7AC0F378">
            <w:pPr>
              <w:rPr>
                <w:rFonts w:ascii="仿宋" w:hAnsi="仿宋" w:eastAsia="仿宋" w:cs="仿宋"/>
                <w:sz w:val="24"/>
                <w:szCs w:val="24"/>
              </w:rPr>
            </w:pPr>
            <w:r>
              <w:rPr>
                <w:rFonts w:hint="eastAsia" w:ascii="仿宋" w:hAnsi="仿宋" w:eastAsia="仿宋" w:cs="仿宋"/>
                <w:sz w:val="24"/>
                <w:szCs w:val="24"/>
              </w:rPr>
              <w:t>4)采用国产芯片、国产密码算法，保障门禁系统的实体身份真实性、重要数据的机密性和完整性、操作行为的不可否认性要求；</w:t>
            </w:r>
          </w:p>
          <w:p w14:paraId="4CAF9171">
            <w:pPr>
              <w:rPr>
                <w:rFonts w:ascii="仿宋" w:hAnsi="仿宋" w:eastAsia="仿宋" w:cs="仿宋"/>
                <w:sz w:val="24"/>
                <w:szCs w:val="24"/>
              </w:rPr>
            </w:pPr>
            <w:r>
              <w:rPr>
                <w:rFonts w:hint="eastAsia" w:ascii="仿宋" w:hAnsi="仿宋" w:eastAsia="仿宋" w:cs="仿宋"/>
                <w:sz w:val="24"/>
                <w:szCs w:val="24"/>
              </w:rPr>
              <w:t>5)具有抓拍功能，支持抓拍正常刷脸或者刷卡开门照片上传到后台以外，支持陌生人抓拍预警功能；</w:t>
            </w:r>
          </w:p>
          <w:p w14:paraId="0490220A">
            <w:pPr>
              <w:rPr>
                <w:rFonts w:ascii="仿宋" w:hAnsi="仿宋" w:eastAsia="仿宋" w:cs="仿宋"/>
                <w:sz w:val="24"/>
                <w:szCs w:val="24"/>
              </w:rPr>
            </w:pPr>
            <w:r>
              <w:rPr>
                <w:rFonts w:hint="eastAsia" w:ascii="仿宋" w:hAnsi="仿宋" w:eastAsia="仿宋" w:cs="仿宋"/>
                <w:sz w:val="24"/>
                <w:szCs w:val="24"/>
              </w:rPr>
              <w:t>6)支持人脸识别加刷卡双认证开门方式，保证人证合一，防止门禁卡被乱用或者盗用；</w:t>
            </w:r>
          </w:p>
          <w:p w14:paraId="374022B7">
            <w:pPr>
              <w:rPr>
                <w:rFonts w:ascii="仿宋" w:hAnsi="仿宋" w:eastAsia="仿宋" w:cs="仿宋"/>
                <w:sz w:val="24"/>
                <w:szCs w:val="24"/>
              </w:rPr>
            </w:pPr>
            <w:r>
              <w:rPr>
                <w:rFonts w:hint="eastAsia" w:ascii="仿宋" w:hAnsi="仿宋" w:eastAsia="仿宋" w:cs="仿宋"/>
                <w:sz w:val="24"/>
                <w:szCs w:val="24"/>
              </w:rPr>
              <w:t>7)内置双目近红外摄像头，基于光流分析的人脸识别技术，防止照片、视频攻击；</w:t>
            </w:r>
          </w:p>
          <w:p w14:paraId="6B27D2FE">
            <w:pPr>
              <w:rPr>
                <w:rFonts w:ascii="仿宋" w:hAnsi="仿宋" w:eastAsia="仿宋" w:cs="仿宋"/>
                <w:sz w:val="24"/>
                <w:szCs w:val="24"/>
              </w:rPr>
            </w:pPr>
            <w:r>
              <w:rPr>
                <w:rFonts w:hint="eastAsia" w:ascii="仿宋" w:hAnsi="仿宋" w:eastAsia="仿宋" w:cs="仿宋"/>
                <w:sz w:val="24"/>
                <w:szCs w:val="24"/>
              </w:rPr>
              <w:t>8)验证开门方式支持刷卡、人脸识别、刷卡+人脸识别模式；人脸比对速度白天&lt;500ms，夜间&lt;900ms；人脸特征值存储容量≥3000条，CPU卡存储容量≥3000条；</w:t>
            </w:r>
          </w:p>
          <w:p w14:paraId="04634072">
            <w:pPr>
              <w:rPr>
                <w:rFonts w:ascii="仿宋" w:hAnsi="仿宋" w:eastAsia="仿宋" w:cs="仿宋"/>
                <w:sz w:val="24"/>
                <w:szCs w:val="24"/>
              </w:rPr>
            </w:pPr>
            <w:r>
              <w:rPr>
                <w:rFonts w:hint="eastAsia" w:ascii="仿宋" w:hAnsi="仿宋" w:eastAsia="仿宋" w:cs="仿宋"/>
                <w:sz w:val="24"/>
                <w:szCs w:val="24"/>
              </w:rPr>
              <w:t>9)支持门禁设备管理、人员管理、门禁记录存储，日志管理、角色管理等功能。</w:t>
            </w:r>
          </w:p>
        </w:tc>
      </w:tr>
    </w:tbl>
    <w:p w14:paraId="41CDA814">
      <w:pPr>
        <w:spacing w:line="300" w:lineRule="auto"/>
        <w:jc w:val="center"/>
        <w:rPr>
          <w:rFonts w:ascii="仿宋" w:hAnsi="仿宋" w:eastAsia="仿宋" w:cs="仿宋"/>
          <w:sz w:val="24"/>
          <w:szCs w:val="24"/>
        </w:rPr>
      </w:pPr>
    </w:p>
    <w:p w14:paraId="119DED35">
      <w:pPr>
        <w:spacing w:line="30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3.验收标准</w:t>
      </w:r>
    </w:p>
    <w:p w14:paraId="74436760">
      <w:pPr>
        <w:spacing w:line="360" w:lineRule="auto"/>
        <w:ind w:firstLine="480"/>
        <w:rPr>
          <w:rFonts w:ascii="仿宋" w:hAnsi="仿宋" w:eastAsia="仿宋" w:cs="仿宋"/>
          <w:color w:val="auto"/>
          <w:sz w:val="24"/>
          <w:szCs w:val="24"/>
        </w:rPr>
      </w:pPr>
      <w:r>
        <w:rPr>
          <w:rFonts w:hint="eastAsia" w:ascii="仿宋" w:hAnsi="仿宋" w:eastAsia="仿宋" w:cs="仿宋"/>
          <w:sz w:val="24"/>
          <w:szCs w:val="24"/>
        </w:rPr>
        <w:t>采购人根据采购文件、响应文件、双方签订的合同内容进行验收。包括租赁软件/硬件货</w:t>
      </w:r>
      <w:r>
        <w:rPr>
          <w:rFonts w:hint="eastAsia" w:ascii="仿宋" w:hAnsi="仿宋" w:eastAsia="仿宋" w:cs="仿宋"/>
          <w:color w:val="auto"/>
          <w:sz w:val="24"/>
          <w:szCs w:val="24"/>
        </w:rPr>
        <w:t>物交货验收和安装调试验收：</w:t>
      </w:r>
    </w:p>
    <w:p w14:paraId="792ECCD9">
      <w:pPr>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rPr>
        <w:t>3.1 租赁软件/硬件货物交货验收</w:t>
      </w:r>
    </w:p>
    <w:p w14:paraId="0D711B7A">
      <w:pPr>
        <w:spacing w:line="360" w:lineRule="auto"/>
        <w:ind w:firstLine="480"/>
        <w:rPr>
          <w:rFonts w:ascii="仿宋" w:hAnsi="仿宋" w:eastAsia="仿宋" w:cs="仿宋"/>
          <w:sz w:val="24"/>
          <w:szCs w:val="24"/>
        </w:rPr>
      </w:pPr>
      <w:r>
        <w:rPr>
          <w:rFonts w:hint="eastAsia" w:ascii="仿宋" w:hAnsi="仿宋" w:eastAsia="仿宋" w:cs="仿宋"/>
          <w:color w:val="auto"/>
          <w:sz w:val="24"/>
          <w:szCs w:val="24"/>
        </w:rPr>
        <w:t>（1）验收流程：合同签订后1个月内，供应商完成所有租赁软件/硬件货物交货后，由供应商向采购人提出</w:t>
      </w:r>
      <w:r>
        <w:rPr>
          <w:rFonts w:hint="eastAsia" w:ascii="仿宋" w:hAnsi="仿宋" w:eastAsia="仿宋" w:cs="仿宋"/>
          <w:sz w:val="24"/>
          <w:szCs w:val="24"/>
        </w:rPr>
        <w:t>验收申请，并准备好相关验收材料，包括响应文件、成交通知书、合同、验收单等，提交所有材料电子版及纸质版，便于采购方进行归档；采购人确定验收日期，对供应商提供的租赁软件/硬件进行验收。验收通过后，由采购人对供应商提供的验收单签字盖章。</w:t>
      </w:r>
    </w:p>
    <w:p w14:paraId="4D306BE5">
      <w:pPr>
        <w:spacing w:line="360" w:lineRule="auto"/>
        <w:ind w:firstLine="480"/>
        <w:rPr>
          <w:rFonts w:ascii="仿宋" w:hAnsi="仿宋" w:eastAsia="仿宋" w:cs="仿宋"/>
          <w:sz w:val="24"/>
          <w:szCs w:val="24"/>
        </w:rPr>
      </w:pPr>
      <w:r>
        <w:rPr>
          <w:rFonts w:hint="eastAsia" w:ascii="仿宋" w:hAnsi="仿宋" w:eastAsia="仿宋" w:cs="仿宋"/>
          <w:sz w:val="24"/>
          <w:szCs w:val="24"/>
        </w:rPr>
        <w:t>（2）验收内容：供应商提供的软件/硬件产品型号、功能、数量。</w:t>
      </w:r>
    </w:p>
    <w:p w14:paraId="5311CC1E">
      <w:pPr>
        <w:spacing w:line="360" w:lineRule="auto"/>
        <w:ind w:firstLine="480"/>
        <w:rPr>
          <w:rFonts w:ascii="仿宋" w:hAnsi="仿宋" w:eastAsia="仿宋" w:cs="仿宋"/>
          <w:sz w:val="24"/>
          <w:szCs w:val="24"/>
        </w:rPr>
      </w:pPr>
      <w:r>
        <w:rPr>
          <w:rFonts w:hint="eastAsia" w:ascii="仿宋" w:hAnsi="仿宋" w:eastAsia="仿宋" w:cs="仿宋"/>
          <w:sz w:val="24"/>
          <w:szCs w:val="24"/>
        </w:rPr>
        <w:t>（3）验收标准：供应商提供的软件/硬件产品型号、功能、数量应与合同约定的租赁软硬/硬件清单相符。</w:t>
      </w:r>
    </w:p>
    <w:p w14:paraId="296F2522">
      <w:pPr>
        <w:spacing w:line="360" w:lineRule="auto"/>
        <w:ind w:firstLine="480"/>
        <w:rPr>
          <w:rFonts w:ascii="仿宋" w:hAnsi="仿宋" w:eastAsia="仿宋" w:cs="仿宋"/>
          <w:sz w:val="24"/>
          <w:szCs w:val="24"/>
        </w:rPr>
      </w:pPr>
      <w:r>
        <w:rPr>
          <w:rFonts w:hint="eastAsia" w:ascii="仿宋" w:hAnsi="仿宋" w:eastAsia="仿宋" w:cs="仿宋"/>
          <w:sz w:val="24"/>
          <w:szCs w:val="24"/>
        </w:rPr>
        <w:t>3.2 安装调试验收</w:t>
      </w:r>
    </w:p>
    <w:p w14:paraId="2448D922">
      <w:pPr>
        <w:spacing w:line="360" w:lineRule="auto"/>
        <w:ind w:firstLine="480"/>
        <w:rPr>
          <w:rFonts w:ascii="仿宋" w:hAnsi="仿宋" w:eastAsia="仿宋" w:cs="仿宋"/>
          <w:sz w:val="24"/>
          <w:szCs w:val="24"/>
        </w:rPr>
      </w:pPr>
      <w:r>
        <w:rPr>
          <w:rFonts w:hint="eastAsia" w:ascii="仿宋" w:hAnsi="仿宋" w:eastAsia="仿宋" w:cs="仿宋"/>
          <w:sz w:val="24"/>
          <w:szCs w:val="24"/>
        </w:rPr>
        <w:t>（1）验收流程：合同签订后3个月内，供应商完成所有租赁软件/硬件安装、调试后，由供应商向采购人提出验收申请，并准备好相关验收材料，包括响应文件、成交通知书、合同等，提交所有材料电子版及纸质版，便于采购方进行归档；采购人确定验收日期，对供应商提交的文档和提供的租赁软件/硬件运行情况进行验收。</w:t>
      </w:r>
    </w:p>
    <w:p w14:paraId="045666EF">
      <w:pPr>
        <w:spacing w:line="360" w:lineRule="auto"/>
        <w:ind w:firstLine="480"/>
        <w:rPr>
          <w:rFonts w:ascii="仿宋" w:hAnsi="仿宋" w:eastAsia="仿宋" w:cs="仿宋"/>
          <w:sz w:val="24"/>
          <w:szCs w:val="24"/>
        </w:rPr>
      </w:pPr>
      <w:r>
        <w:rPr>
          <w:rFonts w:hint="eastAsia" w:ascii="仿宋" w:hAnsi="仿宋" w:eastAsia="仿宋" w:cs="仿宋"/>
          <w:sz w:val="24"/>
          <w:szCs w:val="24"/>
        </w:rPr>
        <w:t>（2）验收内容：技术方案、实施方案、运行报告等；成交供应商负责租赁软件/硬件的安装调试，完工后采购人和成交供应商共同测试是否合格并满足技术方案要求。</w:t>
      </w:r>
    </w:p>
    <w:p w14:paraId="089005C5">
      <w:pPr>
        <w:spacing w:line="360" w:lineRule="auto"/>
        <w:ind w:firstLine="480"/>
        <w:rPr>
          <w:rFonts w:ascii="仿宋" w:hAnsi="仿宋" w:eastAsia="仿宋" w:cs="仿宋"/>
          <w:sz w:val="24"/>
          <w:szCs w:val="24"/>
        </w:rPr>
      </w:pPr>
      <w:r>
        <w:rPr>
          <w:rFonts w:hint="eastAsia" w:ascii="仿宋" w:hAnsi="仿宋" w:eastAsia="仿宋" w:cs="仿宋"/>
          <w:sz w:val="24"/>
          <w:szCs w:val="24"/>
        </w:rPr>
        <w:t>（3）验收标准：供应商应在交付过程做好记录工作，并认真编制验收材料；验收材料应齐全（包括：技术方案、实施方案、运行报告等），不缺项，不短项；验收材料的编制应深度结合项目的实际情况，内容全面详实、如实编制；验收材料需做好格式、目录、文本样式的统一处理，文档结构清晰，可读性强。</w:t>
      </w:r>
    </w:p>
    <w:p w14:paraId="386632A4">
      <w:pPr>
        <w:spacing w:line="300" w:lineRule="auto"/>
        <w:ind w:firstLine="480" w:firstLineChars="200"/>
        <w:contextualSpacing/>
        <w:rPr>
          <w:rFonts w:ascii="仿宋" w:hAnsi="仿宋" w:eastAsia="仿宋" w:cs="仿宋"/>
          <w:sz w:val="24"/>
          <w:szCs w:val="24"/>
        </w:rPr>
      </w:pPr>
      <w:r>
        <w:rPr>
          <w:rFonts w:hint="eastAsia" w:ascii="仿宋" w:hAnsi="仿宋" w:eastAsia="仿宋" w:cs="仿宋"/>
          <w:sz w:val="24"/>
          <w:szCs w:val="24"/>
        </w:rPr>
        <w:t>4.其他要求</w:t>
      </w:r>
    </w:p>
    <w:p w14:paraId="200D9691">
      <w:pPr>
        <w:spacing w:line="360" w:lineRule="auto"/>
        <w:ind w:firstLine="480"/>
        <w:rPr>
          <w:rFonts w:ascii="仿宋" w:hAnsi="仿宋" w:eastAsia="仿宋" w:cs="仿宋"/>
          <w:sz w:val="24"/>
          <w:szCs w:val="24"/>
        </w:rPr>
      </w:pPr>
      <w:r>
        <w:rPr>
          <w:rFonts w:hint="eastAsia" w:ascii="仿宋" w:hAnsi="仿宋" w:eastAsia="仿宋" w:cs="仿宋"/>
          <w:sz w:val="24"/>
          <w:szCs w:val="24"/>
        </w:rPr>
        <w:t>4.1供应商承诺，如获成交，将按照采购人的要求进行部署。若承诺服务未实现，采购人有权要求供应商更换达到服务要求的产品和提供达到要求的服务。</w:t>
      </w:r>
    </w:p>
    <w:p w14:paraId="5640652D">
      <w:pPr>
        <w:spacing w:line="360" w:lineRule="auto"/>
        <w:ind w:firstLine="480"/>
        <w:rPr>
          <w:rFonts w:ascii="仿宋" w:hAnsi="仿宋" w:eastAsia="仿宋" w:cs="仿宋"/>
          <w:b/>
          <w:bCs/>
          <w:sz w:val="24"/>
          <w:szCs w:val="24"/>
        </w:rPr>
      </w:pPr>
      <w:r>
        <w:rPr>
          <w:rFonts w:hint="eastAsia" w:ascii="仿宋" w:hAnsi="仿宋" w:eastAsia="仿宋" w:cs="仿宋"/>
          <w:b/>
          <w:bCs/>
          <w:sz w:val="24"/>
          <w:szCs w:val="24"/>
        </w:rPr>
        <w:t>★供应商应在响应文件中提供由法定代表人或法定代表人授权代表签字的承诺函（格式详见本文件 第六部分《附件－－响应文件的格式》附件9 承诺函），内容必须包括：我单位如获成交，将按照采购人的要求进行部署。若承诺服务未实现，采购人有权要求供应商更换达到服务要求的产品和提供达到要求的服务。</w:t>
      </w:r>
    </w:p>
    <w:p w14:paraId="00EB9C59">
      <w:pPr>
        <w:spacing w:line="360" w:lineRule="auto"/>
        <w:ind w:firstLine="480"/>
        <w:rPr>
          <w:rFonts w:ascii="仿宋" w:hAnsi="仿宋" w:eastAsia="仿宋" w:cs="仿宋"/>
          <w:sz w:val="24"/>
          <w:szCs w:val="24"/>
        </w:rPr>
      </w:pPr>
      <w:r>
        <w:rPr>
          <w:rFonts w:hint="eastAsia" w:ascii="仿宋" w:hAnsi="仿宋" w:eastAsia="仿宋" w:cs="仿宋"/>
          <w:sz w:val="24"/>
          <w:szCs w:val="24"/>
        </w:rPr>
        <w:t>4.2团队要求</w:t>
      </w:r>
    </w:p>
    <w:p w14:paraId="541CB155">
      <w:pPr>
        <w:spacing w:line="360" w:lineRule="auto"/>
        <w:ind w:firstLine="480"/>
        <w:rPr>
          <w:rFonts w:ascii="仿宋" w:hAnsi="仿宋" w:eastAsia="仿宋" w:cs="仿宋"/>
          <w:sz w:val="24"/>
          <w:szCs w:val="24"/>
        </w:rPr>
      </w:pPr>
      <w:r>
        <w:rPr>
          <w:rFonts w:hint="eastAsia" w:ascii="仿宋" w:hAnsi="仿宋" w:eastAsia="仿宋" w:cs="仿宋"/>
          <w:sz w:val="24"/>
          <w:szCs w:val="24"/>
        </w:rPr>
        <w:t>在本项目的实施队伍中，明确1名项目经理，1名技术人员，确保技术团队达到服务要求。整体配备项目团队人员应不低于2人。</w:t>
      </w:r>
    </w:p>
    <w:p w14:paraId="3A2BE165">
      <w:pPr>
        <w:spacing w:line="360" w:lineRule="auto"/>
        <w:ind w:firstLine="480"/>
        <w:rPr>
          <w:rFonts w:ascii="仿宋" w:hAnsi="仿宋" w:eastAsia="仿宋" w:cs="仿宋"/>
          <w:sz w:val="24"/>
          <w:szCs w:val="24"/>
        </w:rPr>
      </w:pPr>
      <w:r>
        <w:rPr>
          <w:rFonts w:hint="eastAsia" w:ascii="仿宋" w:hAnsi="仿宋" w:eastAsia="仿宋" w:cs="仿宋"/>
          <w:sz w:val="24"/>
          <w:szCs w:val="24"/>
        </w:rPr>
        <w:t>4.3信息安全</w:t>
      </w:r>
    </w:p>
    <w:p w14:paraId="686ABD5E">
      <w:pPr>
        <w:spacing w:line="360" w:lineRule="auto"/>
        <w:ind w:firstLine="480"/>
        <w:rPr>
          <w:rFonts w:ascii="仿宋" w:hAnsi="仿宋" w:eastAsia="仿宋" w:cs="仿宋"/>
          <w:sz w:val="24"/>
          <w:szCs w:val="24"/>
        </w:rPr>
      </w:pPr>
      <w:r>
        <w:rPr>
          <w:rFonts w:hint="eastAsia" w:ascii="仿宋" w:hAnsi="仿宋" w:eastAsia="仿宋" w:cs="仿宋"/>
          <w:sz w:val="24"/>
          <w:szCs w:val="24"/>
        </w:rPr>
        <w:t>采购人所租赁的软件/硬件在租赁期间产生的所有数据（包括但不限于加密密钥、操作日志、配置信息等）的所有权、控制权、处置权完全归采购人所有。供应商不得以任何形式复制、存储、分析或向第三方披露此类数据，除非获得采购人书面授权或因法律要求必须披露（需提前72小时通知采购人）。若因供应商设备漏洞、管理失误或人员违规导致采购人数据泄露、业务中断或合规处罚，供应商须承担全部直接和间接损失。</w:t>
      </w:r>
    </w:p>
    <w:p w14:paraId="4E33CBAB">
      <w:pPr>
        <w:spacing w:line="360" w:lineRule="auto"/>
        <w:ind w:firstLine="480"/>
        <w:rPr>
          <w:rFonts w:ascii="仿宋" w:hAnsi="仿宋" w:eastAsia="仿宋" w:cs="仿宋"/>
          <w:sz w:val="24"/>
          <w:szCs w:val="24"/>
        </w:rPr>
      </w:pPr>
      <w:r>
        <w:rPr>
          <w:rFonts w:hint="eastAsia" w:ascii="仿宋" w:hAnsi="仿宋" w:eastAsia="仿宋" w:cs="仿宋"/>
          <w:sz w:val="24"/>
          <w:szCs w:val="24"/>
        </w:rPr>
        <w:t>4.4应急预案</w:t>
      </w:r>
    </w:p>
    <w:p w14:paraId="34F88E0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供应商应构建全流程应急预案体系，确保采购人所租赁的软件/硬件在遭遇安全事件、物理灾害或重大技术故障等突发事件时，能够快速恢复软件/硬件正常运行，同步保障密钥全生命周期安全、业务数据零丢失，最大限度降低对采购人业务的运营影响。</w:t>
      </w:r>
    </w:p>
    <w:p w14:paraId="3D2A37BA">
      <w:pPr>
        <w:spacing w:line="360" w:lineRule="auto"/>
        <w:ind w:firstLine="480"/>
        <w:rPr>
          <w:rFonts w:ascii="仿宋" w:hAnsi="仿宋" w:eastAsia="仿宋" w:cs="仿宋"/>
          <w:sz w:val="24"/>
          <w:szCs w:val="24"/>
        </w:rPr>
      </w:pPr>
      <w:r>
        <w:rPr>
          <w:rFonts w:hint="eastAsia" w:ascii="仿宋" w:hAnsi="仿宋" w:eastAsia="仿宋" w:cs="仿宋"/>
          <w:sz w:val="24"/>
          <w:szCs w:val="24"/>
        </w:rPr>
        <w:t>4.5供应商按照采购人要求数量提供软件/硬件租赁服务，所有软件/硬件所有权归供应商所有。在有效租赁期限内，采购人拥有所租赁的软件/硬件的使用权。租赁期满后，采购人应在30天内将供应商为本项目提供的所有软件/硬件全部归还供应商。采购人在归还所有租赁的软件/硬件前，有权对该软件/硬件的存储介质进行删除、清理工作。如采购人继续租赁供应商提供的软件/硬件，则在本租赁合同期满前，按照本租赁合同约定价格与供应商续签合同。</w:t>
      </w:r>
    </w:p>
    <w:p w14:paraId="31044089">
      <w:pPr>
        <w:spacing w:line="360" w:lineRule="auto"/>
        <w:ind w:firstLine="480"/>
        <w:rPr>
          <w:rFonts w:ascii="仿宋_GB2312" w:hAnsi="仿宋_GB2312" w:eastAsia="仿宋_GB2312" w:cs="仿宋_GB2312"/>
          <w:sz w:val="24"/>
          <w:highlight w:val="magenta"/>
        </w:rPr>
      </w:pPr>
      <w:r>
        <w:rPr>
          <w:rFonts w:hint="eastAsia" w:ascii="仿宋" w:hAnsi="仿宋" w:eastAsia="仿宋" w:cs="仿宋"/>
          <w:b/>
          <w:bCs/>
          <w:sz w:val="24"/>
          <w:szCs w:val="24"/>
        </w:rPr>
        <w:t>注：以上需求中所要求的承诺函内容不得改变本段文字给定的文字所表达的含义，不得删减本段文字中的实质性内容，不得自行添加与本段文字相矛盾的内容。未按上述要求提供合格承诺函的响应，将被视为无效响应</w:t>
      </w:r>
      <w:bookmarkEnd w:id="2"/>
      <w:bookmarkEnd w:id="3"/>
      <w:bookmarkEnd w:id="4"/>
      <w:bookmarkEnd w:id="5"/>
      <w:bookmarkEnd w:id="6"/>
      <w:bookmarkEnd w:id="7"/>
      <w:bookmarkEnd w:id="8"/>
      <w:bookmarkEnd w:id="9"/>
      <w:bookmarkStart w:id="10" w:name="_GoBack"/>
      <w:bookmarkEnd w:id="10"/>
    </w:p>
    <w:sectPr>
      <w:headerReference r:id="rId3" w:type="default"/>
      <w:footerReference r:id="rId4" w:type="default"/>
      <w:pgSz w:w="11906" w:h="16838"/>
      <w:pgMar w:top="1247" w:right="1587" w:bottom="1247" w:left="1587" w:header="850" w:footer="85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16" w:usb3="00000000" w:csb0="6006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A4AD7">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4310" cy="2108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4310" cy="210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994D7">
                          <w:pPr>
                            <w:pStyle w:val="26"/>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6.6pt;width:15.3pt;mso-position-horizontal:center;mso-position-horizontal-relative:margin;z-index:251659264;mso-width-relative:page;mso-height-relative:page;" filled="f" stroked="f" coordsize="21600,21600" o:gfxdata="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6nCR4NIAAAADAQAADwAAAAAAAAABACAAAAAiAAAAZHJzL2Rvd25yZXYueG1sUEsBAhQA&#10;FAAAAAgAh07iQKHHAO0xAgAAVQQAAA4AAAAAAAAAAQAgAAAAIQEAAGRycy9lMm9Eb2MueG1sUEsF&#10;BgAAAAAGAAYAWQEAAMQFAAAAAA==&#10;">
              <v:fill on="f" focussize="0,0"/>
              <v:stroke on="f" weight="0.5pt"/>
              <v:imagedata o:title=""/>
              <o:lock v:ext="edit" aspectratio="f"/>
              <v:textbox inset="0mm,0mm,0mm,0mm">
                <w:txbxContent>
                  <w:p w14:paraId="18F994D7">
                    <w:pPr>
                      <w:pStyle w:val="26"/>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p w14:paraId="1636740C">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A2155">
    <w:pPr>
      <w:pStyle w:val="27"/>
      <w:pBdr>
        <w:bottom w:val="none" w:color="auto" w:sz="0" w:space="0"/>
      </w:pBdr>
      <w:jc w:val="both"/>
      <w:rPr>
        <w:u w:val="single"/>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144"/>
      <w:lvlText w:val="(%1)"/>
      <w:lvlJc w:val="left"/>
      <w:pPr>
        <w:tabs>
          <w:tab w:val="left" w:pos="502"/>
        </w:tabs>
        <w:ind w:left="502" w:hanging="360"/>
      </w:pPr>
      <w:rPr>
        <w:rFonts w:hint="default"/>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
    <w:nsid w:val="03B44903"/>
    <w:multiLevelType w:val="singleLevel"/>
    <w:tmpl w:val="03B44903"/>
    <w:lvl w:ilvl="0" w:tentative="0">
      <w:start w:val="1"/>
      <w:numFmt w:val="decimal"/>
      <w:pStyle w:val="122"/>
      <w:lvlText w:val="%1."/>
      <w:lvlJc w:val="left"/>
      <w:pPr>
        <w:tabs>
          <w:tab w:val="left" w:pos="425"/>
        </w:tabs>
        <w:ind w:left="425" w:hanging="425"/>
      </w:pPr>
    </w:lvl>
  </w:abstractNum>
  <w:abstractNum w:abstractNumId="2">
    <w:nsid w:val="18EF4730"/>
    <w:multiLevelType w:val="multilevel"/>
    <w:tmpl w:val="18EF4730"/>
    <w:lvl w:ilvl="0" w:tentative="0">
      <w:start w:val="2004"/>
      <w:numFmt w:val="bullet"/>
      <w:pStyle w:val="64"/>
      <w:lvlText w:val=""/>
      <w:lvlJc w:val="left"/>
      <w:pPr>
        <w:tabs>
          <w:tab w:val="left" w:pos="880"/>
        </w:tabs>
        <w:ind w:left="880" w:hanging="360"/>
      </w:pPr>
      <w:rPr>
        <w:rFonts w:hint="default" w:ascii="Wingdings" w:hAnsi="Wingdings"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657086D"/>
    <w:multiLevelType w:val="multilevel"/>
    <w:tmpl w:val="2657086D"/>
    <w:lvl w:ilvl="0" w:tentative="0">
      <w:start w:val="1"/>
      <w:numFmt w:val="chineseCountingThousand"/>
      <w:pStyle w:val="41"/>
      <w:lvlText w:val="%1."/>
      <w:lvlJc w:val="left"/>
      <w:pPr>
        <w:tabs>
          <w:tab w:val="left" w:pos="360"/>
        </w:tabs>
        <w:ind w:left="0" w:firstLine="0"/>
      </w:pPr>
      <w:rPr>
        <w:rFonts w:hint="eastAsia"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3"/>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95"/>
        </w:tabs>
        <w:ind w:left="1695" w:hanging="435"/>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DM3OTBlMDM3OWJhMjUxZDUyNWI3ODJiMjMzZmYifQ=="/>
  </w:docVars>
  <w:rsids>
    <w:rsidRoot w:val="00172A27"/>
    <w:rsid w:val="00003008"/>
    <w:rsid w:val="00057704"/>
    <w:rsid w:val="000A7737"/>
    <w:rsid w:val="000B54A5"/>
    <w:rsid w:val="000D1A0E"/>
    <w:rsid w:val="000E0336"/>
    <w:rsid w:val="000F0C41"/>
    <w:rsid w:val="0010154D"/>
    <w:rsid w:val="001062B2"/>
    <w:rsid w:val="00161901"/>
    <w:rsid w:val="0017083B"/>
    <w:rsid w:val="00172A27"/>
    <w:rsid w:val="00196B1D"/>
    <w:rsid w:val="001A4EA7"/>
    <w:rsid w:val="001B40BB"/>
    <w:rsid w:val="001D0543"/>
    <w:rsid w:val="001D6493"/>
    <w:rsid w:val="001F19F4"/>
    <w:rsid w:val="001F381C"/>
    <w:rsid w:val="001F64F9"/>
    <w:rsid w:val="00200AE4"/>
    <w:rsid w:val="0020384E"/>
    <w:rsid w:val="00205860"/>
    <w:rsid w:val="00205FB6"/>
    <w:rsid w:val="00217FB1"/>
    <w:rsid w:val="00232D27"/>
    <w:rsid w:val="002330CF"/>
    <w:rsid w:val="002379D6"/>
    <w:rsid w:val="00251770"/>
    <w:rsid w:val="00281F0D"/>
    <w:rsid w:val="00295176"/>
    <w:rsid w:val="002B2504"/>
    <w:rsid w:val="002B4838"/>
    <w:rsid w:val="002C752B"/>
    <w:rsid w:val="002C7B24"/>
    <w:rsid w:val="002D1772"/>
    <w:rsid w:val="002E22CF"/>
    <w:rsid w:val="00320670"/>
    <w:rsid w:val="0033008E"/>
    <w:rsid w:val="003342DE"/>
    <w:rsid w:val="0034566F"/>
    <w:rsid w:val="00350795"/>
    <w:rsid w:val="00360FB3"/>
    <w:rsid w:val="00370188"/>
    <w:rsid w:val="00381040"/>
    <w:rsid w:val="003A5D38"/>
    <w:rsid w:val="003C028D"/>
    <w:rsid w:val="003C351D"/>
    <w:rsid w:val="003C680C"/>
    <w:rsid w:val="003D32AD"/>
    <w:rsid w:val="003E046D"/>
    <w:rsid w:val="004252E6"/>
    <w:rsid w:val="0043076B"/>
    <w:rsid w:val="00447A41"/>
    <w:rsid w:val="0047089B"/>
    <w:rsid w:val="00477502"/>
    <w:rsid w:val="004815B4"/>
    <w:rsid w:val="00486132"/>
    <w:rsid w:val="00494684"/>
    <w:rsid w:val="004B0B1C"/>
    <w:rsid w:val="004B4EBD"/>
    <w:rsid w:val="004D0926"/>
    <w:rsid w:val="004E039A"/>
    <w:rsid w:val="004E59F5"/>
    <w:rsid w:val="00507308"/>
    <w:rsid w:val="005074D9"/>
    <w:rsid w:val="00514426"/>
    <w:rsid w:val="00514CD6"/>
    <w:rsid w:val="00536F33"/>
    <w:rsid w:val="00543DA3"/>
    <w:rsid w:val="00570B99"/>
    <w:rsid w:val="00584238"/>
    <w:rsid w:val="00584653"/>
    <w:rsid w:val="00590944"/>
    <w:rsid w:val="00590A2E"/>
    <w:rsid w:val="00595BE8"/>
    <w:rsid w:val="005A11C4"/>
    <w:rsid w:val="005C5601"/>
    <w:rsid w:val="005D0DA9"/>
    <w:rsid w:val="00616576"/>
    <w:rsid w:val="00617F8C"/>
    <w:rsid w:val="00626005"/>
    <w:rsid w:val="00640D98"/>
    <w:rsid w:val="006412B6"/>
    <w:rsid w:val="006425A4"/>
    <w:rsid w:val="0064455E"/>
    <w:rsid w:val="00655160"/>
    <w:rsid w:val="00684E7B"/>
    <w:rsid w:val="006A0182"/>
    <w:rsid w:val="006A1AFF"/>
    <w:rsid w:val="006C0FB7"/>
    <w:rsid w:val="006E0168"/>
    <w:rsid w:val="007029AC"/>
    <w:rsid w:val="0070708C"/>
    <w:rsid w:val="007312D3"/>
    <w:rsid w:val="007312DF"/>
    <w:rsid w:val="00731D7D"/>
    <w:rsid w:val="00733BCF"/>
    <w:rsid w:val="00742E23"/>
    <w:rsid w:val="007457A9"/>
    <w:rsid w:val="007470F1"/>
    <w:rsid w:val="007B690C"/>
    <w:rsid w:val="007C5BBA"/>
    <w:rsid w:val="007D5A12"/>
    <w:rsid w:val="007D7787"/>
    <w:rsid w:val="007E4A25"/>
    <w:rsid w:val="007F7C62"/>
    <w:rsid w:val="00803623"/>
    <w:rsid w:val="00817E3A"/>
    <w:rsid w:val="00820675"/>
    <w:rsid w:val="00824A41"/>
    <w:rsid w:val="008450C1"/>
    <w:rsid w:val="008607E1"/>
    <w:rsid w:val="00864DFB"/>
    <w:rsid w:val="00896235"/>
    <w:rsid w:val="008C17B2"/>
    <w:rsid w:val="008D206C"/>
    <w:rsid w:val="008E3E3F"/>
    <w:rsid w:val="008F3D6F"/>
    <w:rsid w:val="009068E8"/>
    <w:rsid w:val="009310FD"/>
    <w:rsid w:val="00944C1A"/>
    <w:rsid w:val="00946CD1"/>
    <w:rsid w:val="009479D9"/>
    <w:rsid w:val="009737E2"/>
    <w:rsid w:val="0098167E"/>
    <w:rsid w:val="009868A2"/>
    <w:rsid w:val="009875CA"/>
    <w:rsid w:val="00995122"/>
    <w:rsid w:val="009C143E"/>
    <w:rsid w:val="009D6DEF"/>
    <w:rsid w:val="009E5EFB"/>
    <w:rsid w:val="009F2510"/>
    <w:rsid w:val="009F2A4D"/>
    <w:rsid w:val="00A0526A"/>
    <w:rsid w:val="00A23F6B"/>
    <w:rsid w:val="00A31147"/>
    <w:rsid w:val="00A56637"/>
    <w:rsid w:val="00A57C17"/>
    <w:rsid w:val="00A63974"/>
    <w:rsid w:val="00A76984"/>
    <w:rsid w:val="00AA05E1"/>
    <w:rsid w:val="00AA23EE"/>
    <w:rsid w:val="00AB2A71"/>
    <w:rsid w:val="00AC7241"/>
    <w:rsid w:val="00AF1FE7"/>
    <w:rsid w:val="00AF24DD"/>
    <w:rsid w:val="00B03BE7"/>
    <w:rsid w:val="00B06FCE"/>
    <w:rsid w:val="00B0702B"/>
    <w:rsid w:val="00B243E2"/>
    <w:rsid w:val="00B26BB1"/>
    <w:rsid w:val="00B320B7"/>
    <w:rsid w:val="00B32D96"/>
    <w:rsid w:val="00B42EF4"/>
    <w:rsid w:val="00B46F4F"/>
    <w:rsid w:val="00B657A4"/>
    <w:rsid w:val="00B73384"/>
    <w:rsid w:val="00BA0D32"/>
    <w:rsid w:val="00BC5E6F"/>
    <w:rsid w:val="00BF0F31"/>
    <w:rsid w:val="00C0700B"/>
    <w:rsid w:val="00C12860"/>
    <w:rsid w:val="00C270B2"/>
    <w:rsid w:val="00C40651"/>
    <w:rsid w:val="00C91E65"/>
    <w:rsid w:val="00CA0FD6"/>
    <w:rsid w:val="00CA4258"/>
    <w:rsid w:val="00CC6DFF"/>
    <w:rsid w:val="00CF083E"/>
    <w:rsid w:val="00D12553"/>
    <w:rsid w:val="00D1270B"/>
    <w:rsid w:val="00D12D9E"/>
    <w:rsid w:val="00D1607F"/>
    <w:rsid w:val="00D40ECC"/>
    <w:rsid w:val="00D5292D"/>
    <w:rsid w:val="00D53762"/>
    <w:rsid w:val="00D724A9"/>
    <w:rsid w:val="00D914DF"/>
    <w:rsid w:val="00DA06DC"/>
    <w:rsid w:val="00DA343E"/>
    <w:rsid w:val="00DC3AE7"/>
    <w:rsid w:val="00DD1AE8"/>
    <w:rsid w:val="00DD3FA8"/>
    <w:rsid w:val="00DE5886"/>
    <w:rsid w:val="00DF01F6"/>
    <w:rsid w:val="00DF669F"/>
    <w:rsid w:val="00DF79E5"/>
    <w:rsid w:val="00E041FD"/>
    <w:rsid w:val="00E21DFE"/>
    <w:rsid w:val="00E237F5"/>
    <w:rsid w:val="00E27D1E"/>
    <w:rsid w:val="00E32A01"/>
    <w:rsid w:val="00E350CE"/>
    <w:rsid w:val="00E41B6E"/>
    <w:rsid w:val="00E61BE3"/>
    <w:rsid w:val="00E73B88"/>
    <w:rsid w:val="00E92236"/>
    <w:rsid w:val="00EA760C"/>
    <w:rsid w:val="00EB1017"/>
    <w:rsid w:val="00EB6DD8"/>
    <w:rsid w:val="00EB70FC"/>
    <w:rsid w:val="00EC143A"/>
    <w:rsid w:val="00ED361D"/>
    <w:rsid w:val="00EE5762"/>
    <w:rsid w:val="00EF70E9"/>
    <w:rsid w:val="00F048C9"/>
    <w:rsid w:val="00F20BBD"/>
    <w:rsid w:val="00F25D29"/>
    <w:rsid w:val="00F40156"/>
    <w:rsid w:val="00F54EC6"/>
    <w:rsid w:val="00F575FB"/>
    <w:rsid w:val="00F6595D"/>
    <w:rsid w:val="00F747AB"/>
    <w:rsid w:val="00F747D1"/>
    <w:rsid w:val="00FA73CF"/>
    <w:rsid w:val="00FC14FE"/>
    <w:rsid w:val="00FD3F85"/>
    <w:rsid w:val="00FF0881"/>
    <w:rsid w:val="00FF738D"/>
    <w:rsid w:val="0133519F"/>
    <w:rsid w:val="0156177E"/>
    <w:rsid w:val="01E96C2E"/>
    <w:rsid w:val="0252697B"/>
    <w:rsid w:val="02C43119"/>
    <w:rsid w:val="02EB37ED"/>
    <w:rsid w:val="032368C1"/>
    <w:rsid w:val="032E5B18"/>
    <w:rsid w:val="034C108A"/>
    <w:rsid w:val="03744B40"/>
    <w:rsid w:val="038469CC"/>
    <w:rsid w:val="04246559"/>
    <w:rsid w:val="04492F15"/>
    <w:rsid w:val="04545D1C"/>
    <w:rsid w:val="04E01320"/>
    <w:rsid w:val="051852FC"/>
    <w:rsid w:val="055B7792"/>
    <w:rsid w:val="05B55818"/>
    <w:rsid w:val="0649045C"/>
    <w:rsid w:val="06864766"/>
    <w:rsid w:val="06913258"/>
    <w:rsid w:val="06A168EC"/>
    <w:rsid w:val="06FA3A19"/>
    <w:rsid w:val="07102A3C"/>
    <w:rsid w:val="07C74E19"/>
    <w:rsid w:val="07E6312F"/>
    <w:rsid w:val="07EE658E"/>
    <w:rsid w:val="07EF46DA"/>
    <w:rsid w:val="07F3748A"/>
    <w:rsid w:val="08212806"/>
    <w:rsid w:val="08D12032"/>
    <w:rsid w:val="08E04023"/>
    <w:rsid w:val="091266F1"/>
    <w:rsid w:val="09210F0A"/>
    <w:rsid w:val="09B74E58"/>
    <w:rsid w:val="09FC086D"/>
    <w:rsid w:val="0A5627EE"/>
    <w:rsid w:val="0A7A049C"/>
    <w:rsid w:val="0A9E4933"/>
    <w:rsid w:val="0AD95317"/>
    <w:rsid w:val="0AFA6041"/>
    <w:rsid w:val="0B03361E"/>
    <w:rsid w:val="0B09187C"/>
    <w:rsid w:val="0B0A0CAF"/>
    <w:rsid w:val="0B517029"/>
    <w:rsid w:val="0B887700"/>
    <w:rsid w:val="0B991F50"/>
    <w:rsid w:val="0BC56CE3"/>
    <w:rsid w:val="0C1B40EA"/>
    <w:rsid w:val="0C5F2699"/>
    <w:rsid w:val="0C811679"/>
    <w:rsid w:val="0C9615C8"/>
    <w:rsid w:val="0CDF6EEF"/>
    <w:rsid w:val="0D555318"/>
    <w:rsid w:val="0D976274"/>
    <w:rsid w:val="0D9F625A"/>
    <w:rsid w:val="0E1023A7"/>
    <w:rsid w:val="0E4C5684"/>
    <w:rsid w:val="0E6C6D83"/>
    <w:rsid w:val="0E922575"/>
    <w:rsid w:val="0EA53683"/>
    <w:rsid w:val="0EA76C97"/>
    <w:rsid w:val="0EC0292C"/>
    <w:rsid w:val="0F02625A"/>
    <w:rsid w:val="0F1D3579"/>
    <w:rsid w:val="0F1D5AC9"/>
    <w:rsid w:val="0F216FC8"/>
    <w:rsid w:val="0F6925D8"/>
    <w:rsid w:val="101C0036"/>
    <w:rsid w:val="102C0118"/>
    <w:rsid w:val="10844341"/>
    <w:rsid w:val="10BF3B64"/>
    <w:rsid w:val="10EF7E56"/>
    <w:rsid w:val="11146D91"/>
    <w:rsid w:val="1180092C"/>
    <w:rsid w:val="11AC3A8C"/>
    <w:rsid w:val="11CF5473"/>
    <w:rsid w:val="11E406EB"/>
    <w:rsid w:val="120F4E5E"/>
    <w:rsid w:val="1295376D"/>
    <w:rsid w:val="12990480"/>
    <w:rsid w:val="12FD7F36"/>
    <w:rsid w:val="13864E70"/>
    <w:rsid w:val="13A011AE"/>
    <w:rsid w:val="13A07E66"/>
    <w:rsid w:val="13E55FA7"/>
    <w:rsid w:val="143409EE"/>
    <w:rsid w:val="14464901"/>
    <w:rsid w:val="146B333A"/>
    <w:rsid w:val="149154CD"/>
    <w:rsid w:val="14983A03"/>
    <w:rsid w:val="14A02B65"/>
    <w:rsid w:val="15380367"/>
    <w:rsid w:val="15507D3C"/>
    <w:rsid w:val="15536E33"/>
    <w:rsid w:val="156766B2"/>
    <w:rsid w:val="15DD662F"/>
    <w:rsid w:val="16135A37"/>
    <w:rsid w:val="164A731D"/>
    <w:rsid w:val="16633BBC"/>
    <w:rsid w:val="168B428F"/>
    <w:rsid w:val="16A82624"/>
    <w:rsid w:val="16AE10F1"/>
    <w:rsid w:val="16FC3A57"/>
    <w:rsid w:val="171657DF"/>
    <w:rsid w:val="176D19FF"/>
    <w:rsid w:val="179775F2"/>
    <w:rsid w:val="17FD7FE9"/>
    <w:rsid w:val="18117A58"/>
    <w:rsid w:val="18191B17"/>
    <w:rsid w:val="184B770B"/>
    <w:rsid w:val="188D655F"/>
    <w:rsid w:val="18CC57EB"/>
    <w:rsid w:val="18F42D4D"/>
    <w:rsid w:val="190A6EA1"/>
    <w:rsid w:val="193A79F0"/>
    <w:rsid w:val="196C5C41"/>
    <w:rsid w:val="197874D5"/>
    <w:rsid w:val="199155F1"/>
    <w:rsid w:val="1A000A57"/>
    <w:rsid w:val="1A053F7B"/>
    <w:rsid w:val="1A1B1635"/>
    <w:rsid w:val="1A2F7657"/>
    <w:rsid w:val="1A310B82"/>
    <w:rsid w:val="1A5E42D0"/>
    <w:rsid w:val="1ABB7CCD"/>
    <w:rsid w:val="1AEE52D3"/>
    <w:rsid w:val="1B0E6672"/>
    <w:rsid w:val="1B45757A"/>
    <w:rsid w:val="1B9F015F"/>
    <w:rsid w:val="1C0D0BCA"/>
    <w:rsid w:val="1C107EA6"/>
    <w:rsid w:val="1C27374C"/>
    <w:rsid w:val="1C517F83"/>
    <w:rsid w:val="1C9A2A0F"/>
    <w:rsid w:val="1D214DD8"/>
    <w:rsid w:val="1D464944"/>
    <w:rsid w:val="1D4D5CD3"/>
    <w:rsid w:val="1D9751A0"/>
    <w:rsid w:val="1E54298F"/>
    <w:rsid w:val="1E6B3AF5"/>
    <w:rsid w:val="1E84750B"/>
    <w:rsid w:val="1ED2479E"/>
    <w:rsid w:val="1F5F5687"/>
    <w:rsid w:val="1F680515"/>
    <w:rsid w:val="1FC112C6"/>
    <w:rsid w:val="2000527E"/>
    <w:rsid w:val="2051065D"/>
    <w:rsid w:val="2096051C"/>
    <w:rsid w:val="20D73B8C"/>
    <w:rsid w:val="216507D3"/>
    <w:rsid w:val="21F92F33"/>
    <w:rsid w:val="22046BDF"/>
    <w:rsid w:val="222C6A9F"/>
    <w:rsid w:val="22565515"/>
    <w:rsid w:val="22755A1E"/>
    <w:rsid w:val="228F6690"/>
    <w:rsid w:val="22AF37F5"/>
    <w:rsid w:val="22FF181D"/>
    <w:rsid w:val="235467D7"/>
    <w:rsid w:val="23681488"/>
    <w:rsid w:val="23BF71FF"/>
    <w:rsid w:val="2401349F"/>
    <w:rsid w:val="243674C1"/>
    <w:rsid w:val="24483F39"/>
    <w:rsid w:val="24F640B7"/>
    <w:rsid w:val="257265E7"/>
    <w:rsid w:val="25743484"/>
    <w:rsid w:val="25F954DB"/>
    <w:rsid w:val="26193812"/>
    <w:rsid w:val="26304DFC"/>
    <w:rsid w:val="266F2F1B"/>
    <w:rsid w:val="26946721"/>
    <w:rsid w:val="269D57AD"/>
    <w:rsid w:val="26C86E2D"/>
    <w:rsid w:val="26DE321A"/>
    <w:rsid w:val="272207A9"/>
    <w:rsid w:val="27B91C39"/>
    <w:rsid w:val="27EE45A2"/>
    <w:rsid w:val="27F61A9E"/>
    <w:rsid w:val="28114E40"/>
    <w:rsid w:val="284A2313"/>
    <w:rsid w:val="2874236C"/>
    <w:rsid w:val="289F28C5"/>
    <w:rsid w:val="28C63D9A"/>
    <w:rsid w:val="28CC4FED"/>
    <w:rsid w:val="2970130A"/>
    <w:rsid w:val="29C25353"/>
    <w:rsid w:val="29F53A3D"/>
    <w:rsid w:val="2A6E122D"/>
    <w:rsid w:val="2B1B75D8"/>
    <w:rsid w:val="2B5454F9"/>
    <w:rsid w:val="2BBC41F4"/>
    <w:rsid w:val="2BC924DB"/>
    <w:rsid w:val="2BD31A99"/>
    <w:rsid w:val="2C13735F"/>
    <w:rsid w:val="2C1D4A63"/>
    <w:rsid w:val="2C2168F6"/>
    <w:rsid w:val="2CEA043A"/>
    <w:rsid w:val="2CEA09F6"/>
    <w:rsid w:val="2D4C6E88"/>
    <w:rsid w:val="2D50777B"/>
    <w:rsid w:val="2D5147E9"/>
    <w:rsid w:val="2DC61D56"/>
    <w:rsid w:val="2DF16206"/>
    <w:rsid w:val="2E245609"/>
    <w:rsid w:val="2E247FC2"/>
    <w:rsid w:val="2EC44488"/>
    <w:rsid w:val="2ED8336B"/>
    <w:rsid w:val="2F4B1C68"/>
    <w:rsid w:val="2F6544CE"/>
    <w:rsid w:val="2F9724A4"/>
    <w:rsid w:val="2FF06883"/>
    <w:rsid w:val="3085186C"/>
    <w:rsid w:val="30871DAD"/>
    <w:rsid w:val="30A722E1"/>
    <w:rsid w:val="30DA5FB3"/>
    <w:rsid w:val="30ED46AC"/>
    <w:rsid w:val="30FA0A66"/>
    <w:rsid w:val="313F4739"/>
    <w:rsid w:val="314D2A6F"/>
    <w:rsid w:val="31A124F9"/>
    <w:rsid w:val="31BC0B24"/>
    <w:rsid w:val="31D33B2A"/>
    <w:rsid w:val="32494863"/>
    <w:rsid w:val="33005939"/>
    <w:rsid w:val="331E35AF"/>
    <w:rsid w:val="333B009C"/>
    <w:rsid w:val="33471930"/>
    <w:rsid w:val="334B7980"/>
    <w:rsid w:val="33A928CE"/>
    <w:rsid w:val="33C137F8"/>
    <w:rsid w:val="33C4477D"/>
    <w:rsid w:val="34126ED7"/>
    <w:rsid w:val="34336FAF"/>
    <w:rsid w:val="34516008"/>
    <w:rsid w:val="34666505"/>
    <w:rsid w:val="34DC77C8"/>
    <w:rsid w:val="34FD35C3"/>
    <w:rsid w:val="350B6C92"/>
    <w:rsid w:val="35366BDD"/>
    <w:rsid w:val="353A5F70"/>
    <w:rsid w:val="36367C0D"/>
    <w:rsid w:val="36777018"/>
    <w:rsid w:val="372A0AD7"/>
    <w:rsid w:val="379F0983"/>
    <w:rsid w:val="37A44758"/>
    <w:rsid w:val="37BB437D"/>
    <w:rsid w:val="3839223A"/>
    <w:rsid w:val="387C327F"/>
    <w:rsid w:val="391334D5"/>
    <w:rsid w:val="39A31C9F"/>
    <w:rsid w:val="39ED3ACF"/>
    <w:rsid w:val="3A531BA9"/>
    <w:rsid w:val="3A684EE0"/>
    <w:rsid w:val="3A965A45"/>
    <w:rsid w:val="3ACC329D"/>
    <w:rsid w:val="3B1E59BD"/>
    <w:rsid w:val="3B3D7B86"/>
    <w:rsid w:val="3B6A56F7"/>
    <w:rsid w:val="3B6C748D"/>
    <w:rsid w:val="3BCD503C"/>
    <w:rsid w:val="3BCD713C"/>
    <w:rsid w:val="3C4D31A2"/>
    <w:rsid w:val="3C4F2D46"/>
    <w:rsid w:val="3C75753F"/>
    <w:rsid w:val="3C8E573D"/>
    <w:rsid w:val="3C92481E"/>
    <w:rsid w:val="3CC801A7"/>
    <w:rsid w:val="3CDF1734"/>
    <w:rsid w:val="3CEE3985"/>
    <w:rsid w:val="3D5B642E"/>
    <w:rsid w:val="3D717DB4"/>
    <w:rsid w:val="3DE03BA2"/>
    <w:rsid w:val="3DEF0FAA"/>
    <w:rsid w:val="3E3B14AB"/>
    <w:rsid w:val="3E3B7489"/>
    <w:rsid w:val="3E3D6B2B"/>
    <w:rsid w:val="3E453F37"/>
    <w:rsid w:val="3E6853F0"/>
    <w:rsid w:val="3E863754"/>
    <w:rsid w:val="3EBE037D"/>
    <w:rsid w:val="3EC70017"/>
    <w:rsid w:val="3EC76A8F"/>
    <w:rsid w:val="3F4725AC"/>
    <w:rsid w:val="40142EAD"/>
    <w:rsid w:val="403149DC"/>
    <w:rsid w:val="40667434"/>
    <w:rsid w:val="4070745F"/>
    <w:rsid w:val="40961781"/>
    <w:rsid w:val="40D574B6"/>
    <w:rsid w:val="40DB6132"/>
    <w:rsid w:val="40F54BA3"/>
    <w:rsid w:val="410E6949"/>
    <w:rsid w:val="412C1E75"/>
    <w:rsid w:val="416B139D"/>
    <w:rsid w:val="41DC2F5D"/>
    <w:rsid w:val="42314073"/>
    <w:rsid w:val="424563A2"/>
    <w:rsid w:val="42894808"/>
    <w:rsid w:val="42B70296"/>
    <w:rsid w:val="42CC53F2"/>
    <w:rsid w:val="42FF70F8"/>
    <w:rsid w:val="432F4189"/>
    <w:rsid w:val="436241CB"/>
    <w:rsid w:val="43B63024"/>
    <w:rsid w:val="447119F7"/>
    <w:rsid w:val="4487121B"/>
    <w:rsid w:val="44C147DB"/>
    <w:rsid w:val="450F7AD2"/>
    <w:rsid w:val="45154265"/>
    <w:rsid w:val="45355715"/>
    <w:rsid w:val="46267925"/>
    <w:rsid w:val="465626D6"/>
    <w:rsid w:val="4670321D"/>
    <w:rsid w:val="46B6099A"/>
    <w:rsid w:val="46BC369C"/>
    <w:rsid w:val="46D973C9"/>
    <w:rsid w:val="46F57441"/>
    <w:rsid w:val="47040343"/>
    <w:rsid w:val="47464E25"/>
    <w:rsid w:val="47596A1D"/>
    <w:rsid w:val="476F5139"/>
    <w:rsid w:val="477A0BC3"/>
    <w:rsid w:val="483D77C2"/>
    <w:rsid w:val="485F2B8C"/>
    <w:rsid w:val="487657D3"/>
    <w:rsid w:val="487E4219"/>
    <w:rsid w:val="48CE7418"/>
    <w:rsid w:val="493E0CCB"/>
    <w:rsid w:val="494574C2"/>
    <w:rsid w:val="497B6FF2"/>
    <w:rsid w:val="49894443"/>
    <w:rsid w:val="49A62143"/>
    <w:rsid w:val="49AD5BED"/>
    <w:rsid w:val="49DA2C5A"/>
    <w:rsid w:val="49F266E1"/>
    <w:rsid w:val="4A6D27A8"/>
    <w:rsid w:val="4A987CDE"/>
    <w:rsid w:val="4AA71688"/>
    <w:rsid w:val="4ABA5EA6"/>
    <w:rsid w:val="4AC544BB"/>
    <w:rsid w:val="4AD056CA"/>
    <w:rsid w:val="4AEB2EAC"/>
    <w:rsid w:val="4B06051F"/>
    <w:rsid w:val="4B1A6144"/>
    <w:rsid w:val="4B26325B"/>
    <w:rsid w:val="4B48598E"/>
    <w:rsid w:val="4B6363E0"/>
    <w:rsid w:val="4BAB7C31"/>
    <w:rsid w:val="4BC230D9"/>
    <w:rsid w:val="4BC55ABF"/>
    <w:rsid w:val="4C251AF9"/>
    <w:rsid w:val="4C65221A"/>
    <w:rsid w:val="4C681932"/>
    <w:rsid w:val="4C9B2B75"/>
    <w:rsid w:val="4CBA3672"/>
    <w:rsid w:val="4CC40836"/>
    <w:rsid w:val="4CFE1345"/>
    <w:rsid w:val="4D020D1B"/>
    <w:rsid w:val="4D117D41"/>
    <w:rsid w:val="4D135DC3"/>
    <w:rsid w:val="4D40389F"/>
    <w:rsid w:val="4D9A49BA"/>
    <w:rsid w:val="4DE214EF"/>
    <w:rsid w:val="4DF420F5"/>
    <w:rsid w:val="4E0538DC"/>
    <w:rsid w:val="4E0A1347"/>
    <w:rsid w:val="4E2875CB"/>
    <w:rsid w:val="4E645C2C"/>
    <w:rsid w:val="4E880DD7"/>
    <w:rsid w:val="4E9E27A4"/>
    <w:rsid w:val="4ED1790C"/>
    <w:rsid w:val="4F07605B"/>
    <w:rsid w:val="4F4D13C2"/>
    <w:rsid w:val="4F4F5829"/>
    <w:rsid w:val="500130CE"/>
    <w:rsid w:val="508D26C0"/>
    <w:rsid w:val="50BC584E"/>
    <w:rsid w:val="50E0053E"/>
    <w:rsid w:val="50E75986"/>
    <w:rsid w:val="50ED0658"/>
    <w:rsid w:val="511462C1"/>
    <w:rsid w:val="51322854"/>
    <w:rsid w:val="51C365B2"/>
    <w:rsid w:val="51E46AE7"/>
    <w:rsid w:val="5266163F"/>
    <w:rsid w:val="52C9784A"/>
    <w:rsid w:val="53FE5606"/>
    <w:rsid w:val="54724B97"/>
    <w:rsid w:val="54FF3B64"/>
    <w:rsid w:val="55425416"/>
    <w:rsid w:val="556F2863"/>
    <w:rsid w:val="55BB5001"/>
    <w:rsid w:val="56080DB4"/>
    <w:rsid w:val="560F104C"/>
    <w:rsid w:val="562767E7"/>
    <w:rsid w:val="56594A37"/>
    <w:rsid w:val="56952266"/>
    <w:rsid w:val="56CF7EF9"/>
    <w:rsid w:val="56FA45C0"/>
    <w:rsid w:val="57283359"/>
    <w:rsid w:val="57301217"/>
    <w:rsid w:val="573174F0"/>
    <w:rsid w:val="57AE039A"/>
    <w:rsid w:val="57B34CC5"/>
    <w:rsid w:val="57BF5603"/>
    <w:rsid w:val="57E37910"/>
    <w:rsid w:val="57EA2AD2"/>
    <w:rsid w:val="57FC4542"/>
    <w:rsid w:val="586C6A21"/>
    <w:rsid w:val="59024996"/>
    <w:rsid w:val="59146BD0"/>
    <w:rsid w:val="596E1AC6"/>
    <w:rsid w:val="5A600155"/>
    <w:rsid w:val="5A623658"/>
    <w:rsid w:val="5A67147B"/>
    <w:rsid w:val="5A864B12"/>
    <w:rsid w:val="5A964DAC"/>
    <w:rsid w:val="5AA65677"/>
    <w:rsid w:val="5AD145A8"/>
    <w:rsid w:val="5AEF3F5C"/>
    <w:rsid w:val="5B133AED"/>
    <w:rsid w:val="5B600BE4"/>
    <w:rsid w:val="5B84122A"/>
    <w:rsid w:val="5BAA7AB6"/>
    <w:rsid w:val="5C750D17"/>
    <w:rsid w:val="5CFD206A"/>
    <w:rsid w:val="5D0E3E30"/>
    <w:rsid w:val="5D1570A9"/>
    <w:rsid w:val="5D8B5480"/>
    <w:rsid w:val="5DC46AF0"/>
    <w:rsid w:val="5DD62B9F"/>
    <w:rsid w:val="5E02284A"/>
    <w:rsid w:val="5E0D2DD9"/>
    <w:rsid w:val="5E69675B"/>
    <w:rsid w:val="5EC4038A"/>
    <w:rsid w:val="5EE81843"/>
    <w:rsid w:val="5F1B2C24"/>
    <w:rsid w:val="5F3039A0"/>
    <w:rsid w:val="5F50427D"/>
    <w:rsid w:val="5FB11391"/>
    <w:rsid w:val="5FB844E0"/>
    <w:rsid w:val="5FBE3E4A"/>
    <w:rsid w:val="6045400C"/>
    <w:rsid w:val="60955C44"/>
    <w:rsid w:val="60A80276"/>
    <w:rsid w:val="60B62814"/>
    <w:rsid w:val="61032E37"/>
    <w:rsid w:val="61045C75"/>
    <w:rsid w:val="6142291C"/>
    <w:rsid w:val="614A42B9"/>
    <w:rsid w:val="614B322B"/>
    <w:rsid w:val="61502C69"/>
    <w:rsid w:val="61B72394"/>
    <w:rsid w:val="61B9175B"/>
    <w:rsid w:val="61BE67B4"/>
    <w:rsid w:val="61ED0796"/>
    <w:rsid w:val="61F16068"/>
    <w:rsid w:val="61F335F4"/>
    <w:rsid w:val="62030197"/>
    <w:rsid w:val="629B1C54"/>
    <w:rsid w:val="62A323F2"/>
    <w:rsid w:val="62A63745"/>
    <w:rsid w:val="63180ED9"/>
    <w:rsid w:val="636B232C"/>
    <w:rsid w:val="63DC38E5"/>
    <w:rsid w:val="63FB6398"/>
    <w:rsid w:val="641920C5"/>
    <w:rsid w:val="644545DB"/>
    <w:rsid w:val="64657FC6"/>
    <w:rsid w:val="64DB5A06"/>
    <w:rsid w:val="658E7693"/>
    <w:rsid w:val="65B66C35"/>
    <w:rsid w:val="65D95929"/>
    <w:rsid w:val="65E632DE"/>
    <w:rsid w:val="66007D67"/>
    <w:rsid w:val="660D5DBE"/>
    <w:rsid w:val="660F30F2"/>
    <w:rsid w:val="66570776"/>
    <w:rsid w:val="67252502"/>
    <w:rsid w:val="67425DF4"/>
    <w:rsid w:val="676C6322"/>
    <w:rsid w:val="67703441"/>
    <w:rsid w:val="6777664F"/>
    <w:rsid w:val="6787259A"/>
    <w:rsid w:val="679E650E"/>
    <w:rsid w:val="68523D9B"/>
    <w:rsid w:val="6876296E"/>
    <w:rsid w:val="68C23F39"/>
    <w:rsid w:val="68C617F4"/>
    <w:rsid w:val="6921668A"/>
    <w:rsid w:val="692E086F"/>
    <w:rsid w:val="695F613F"/>
    <w:rsid w:val="69E375F2"/>
    <w:rsid w:val="6A08467F"/>
    <w:rsid w:val="6A3D7B02"/>
    <w:rsid w:val="6A554E4C"/>
    <w:rsid w:val="6A66639C"/>
    <w:rsid w:val="6AC534B8"/>
    <w:rsid w:val="6B0604B5"/>
    <w:rsid w:val="6B142482"/>
    <w:rsid w:val="6B2A74D2"/>
    <w:rsid w:val="6B485019"/>
    <w:rsid w:val="6B5275DD"/>
    <w:rsid w:val="6B5863FA"/>
    <w:rsid w:val="6B6C07CE"/>
    <w:rsid w:val="6BCC6269"/>
    <w:rsid w:val="6BD1083C"/>
    <w:rsid w:val="6BDE3F74"/>
    <w:rsid w:val="6C181AE8"/>
    <w:rsid w:val="6CAA23D4"/>
    <w:rsid w:val="6CBE1074"/>
    <w:rsid w:val="6D602485"/>
    <w:rsid w:val="6D935E17"/>
    <w:rsid w:val="6DA04EEA"/>
    <w:rsid w:val="6DD15131"/>
    <w:rsid w:val="6E1530D0"/>
    <w:rsid w:val="6E1E7D37"/>
    <w:rsid w:val="6E3A6D0D"/>
    <w:rsid w:val="6E773DF6"/>
    <w:rsid w:val="6E7E696F"/>
    <w:rsid w:val="6E997680"/>
    <w:rsid w:val="6EC86450"/>
    <w:rsid w:val="6F0B235B"/>
    <w:rsid w:val="6F0C35BC"/>
    <w:rsid w:val="6F0C79BF"/>
    <w:rsid w:val="6F46694B"/>
    <w:rsid w:val="6F6E4D38"/>
    <w:rsid w:val="6FAF14A2"/>
    <w:rsid w:val="6FC16CB1"/>
    <w:rsid w:val="6FDF5799"/>
    <w:rsid w:val="704479DC"/>
    <w:rsid w:val="70460FCF"/>
    <w:rsid w:val="705C05E6"/>
    <w:rsid w:val="70776C11"/>
    <w:rsid w:val="70BE6C1C"/>
    <w:rsid w:val="70E33C4E"/>
    <w:rsid w:val="70F54F38"/>
    <w:rsid w:val="71180999"/>
    <w:rsid w:val="715177AE"/>
    <w:rsid w:val="71C1592F"/>
    <w:rsid w:val="71C96239"/>
    <w:rsid w:val="71CF7BDA"/>
    <w:rsid w:val="722B2DE0"/>
    <w:rsid w:val="72413CFE"/>
    <w:rsid w:val="72632299"/>
    <w:rsid w:val="726B0346"/>
    <w:rsid w:val="72BE537D"/>
    <w:rsid w:val="72DC3AFD"/>
    <w:rsid w:val="73257DCF"/>
    <w:rsid w:val="734B3A27"/>
    <w:rsid w:val="735D01F7"/>
    <w:rsid w:val="7395398E"/>
    <w:rsid w:val="73C6500C"/>
    <w:rsid w:val="73EB6821"/>
    <w:rsid w:val="744A04A3"/>
    <w:rsid w:val="746E4293"/>
    <w:rsid w:val="74711995"/>
    <w:rsid w:val="74C74B98"/>
    <w:rsid w:val="7506570B"/>
    <w:rsid w:val="75993F1F"/>
    <w:rsid w:val="75ED062E"/>
    <w:rsid w:val="75F20EE0"/>
    <w:rsid w:val="75F220E9"/>
    <w:rsid w:val="760844E0"/>
    <w:rsid w:val="761C2024"/>
    <w:rsid w:val="763E110E"/>
    <w:rsid w:val="769F401E"/>
    <w:rsid w:val="76B30C4A"/>
    <w:rsid w:val="76B86AC4"/>
    <w:rsid w:val="7701204E"/>
    <w:rsid w:val="77726CC0"/>
    <w:rsid w:val="77954AC0"/>
    <w:rsid w:val="77BA61D3"/>
    <w:rsid w:val="77FA69E3"/>
    <w:rsid w:val="780211C0"/>
    <w:rsid w:val="78054355"/>
    <w:rsid w:val="787D351A"/>
    <w:rsid w:val="78CC477E"/>
    <w:rsid w:val="78D92D55"/>
    <w:rsid w:val="792D38DD"/>
    <w:rsid w:val="799A3D0D"/>
    <w:rsid w:val="7A461754"/>
    <w:rsid w:val="7A5E5F9F"/>
    <w:rsid w:val="7A6153B6"/>
    <w:rsid w:val="7AE00762"/>
    <w:rsid w:val="7AF10BC1"/>
    <w:rsid w:val="7B205002"/>
    <w:rsid w:val="7B2E6B0B"/>
    <w:rsid w:val="7B6B3186"/>
    <w:rsid w:val="7B7E1B28"/>
    <w:rsid w:val="7C4C4989"/>
    <w:rsid w:val="7C705A17"/>
    <w:rsid w:val="7C890C4B"/>
    <w:rsid w:val="7CA03CF7"/>
    <w:rsid w:val="7D225061"/>
    <w:rsid w:val="7D4758F1"/>
    <w:rsid w:val="7DBC25AC"/>
    <w:rsid w:val="7DDA36CB"/>
    <w:rsid w:val="7E1D36F5"/>
    <w:rsid w:val="7E851D4C"/>
    <w:rsid w:val="7ED22AB7"/>
    <w:rsid w:val="7F9C4F80"/>
    <w:rsid w:val="7FF2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4"/>
    <w:qFormat/>
    <w:uiPriority w:val="0"/>
    <w:pPr>
      <w:keepNext/>
      <w:keepLines/>
      <w:autoSpaceDE w:val="0"/>
      <w:autoSpaceDN w:val="0"/>
      <w:adjustRightInd w:val="0"/>
      <w:spacing w:before="240" w:after="120" w:line="300" w:lineRule="auto"/>
      <w:jc w:val="center"/>
      <w:outlineLvl w:val="0"/>
    </w:pPr>
    <w:rPr>
      <w:rFonts w:ascii="宋体" w:hAnsi="宋体"/>
      <w:b/>
      <w:kern w:val="44"/>
      <w:sz w:val="24"/>
    </w:rPr>
  </w:style>
  <w:style w:type="paragraph" w:styleId="3">
    <w:name w:val="heading 2"/>
    <w:basedOn w:val="1"/>
    <w:next w:val="1"/>
    <w:link w:val="149"/>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4">
    <w:name w:val="heading 3"/>
    <w:basedOn w:val="1"/>
    <w:next w:val="1"/>
    <w:link w:val="165"/>
    <w:qFormat/>
    <w:uiPriority w:val="0"/>
    <w:pPr>
      <w:keepNext/>
      <w:keepLines/>
      <w:spacing w:before="260" w:after="260" w:line="413" w:lineRule="auto"/>
      <w:outlineLvl w:val="2"/>
    </w:pPr>
    <w:rPr>
      <w:b/>
      <w:sz w:val="32"/>
    </w:rPr>
  </w:style>
  <w:style w:type="paragraph" w:styleId="5">
    <w:name w:val="heading 4"/>
    <w:basedOn w:val="1"/>
    <w:next w:val="1"/>
    <w:link w:val="15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autoRedefine/>
    <w:qFormat/>
    <w:uiPriority w:val="0"/>
    <w:pPr>
      <w:widowControl/>
      <w:tabs>
        <w:tab w:val="left" w:pos="1152"/>
      </w:tabs>
      <w:spacing w:before="120" w:after="60"/>
      <w:ind w:left="1152" w:hanging="1152"/>
      <w:jc w:val="left"/>
      <w:outlineLvl w:val="5"/>
    </w:pPr>
    <w:rPr>
      <w:i/>
      <w:kern w:val="0"/>
      <w:sz w:val="22"/>
    </w:rPr>
  </w:style>
  <w:style w:type="paragraph" w:styleId="8">
    <w:name w:val="heading 7"/>
    <w:basedOn w:val="1"/>
    <w:next w:val="1"/>
    <w:autoRedefine/>
    <w:qFormat/>
    <w:uiPriority w:val="0"/>
    <w:pPr>
      <w:widowControl/>
      <w:tabs>
        <w:tab w:val="left" w:pos="1296"/>
      </w:tabs>
      <w:spacing w:before="240" w:after="60"/>
      <w:ind w:left="1296" w:hanging="1296"/>
      <w:jc w:val="left"/>
      <w:outlineLvl w:val="6"/>
    </w:pPr>
    <w:rPr>
      <w:rFonts w:ascii="Arial" w:hAnsi="Arial"/>
      <w:kern w:val="0"/>
      <w:sz w:val="20"/>
    </w:rPr>
  </w:style>
  <w:style w:type="paragraph" w:styleId="9">
    <w:name w:val="heading 8"/>
    <w:basedOn w:val="1"/>
    <w:next w:val="1"/>
    <w:qFormat/>
    <w:uiPriority w:val="0"/>
    <w:pPr>
      <w:widowControl/>
      <w:tabs>
        <w:tab w:val="left" w:pos="1440"/>
      </w:tabs>
      <w:spacing w:before="240" w:after="60"/>
      <w:ind w:left="1440" w:hanging="1440"/>
      <w:jc w:val="left"/>
      <w:outlineLvl w:val="7"/>
    </w:pPr>
    <w:rPr>
      <w:rFonts w:ascii="Arial" w:hAnsi="Arial"/>
      <w:i/>
      <w:kern w:val="0"/>
      <w:sz w:val="20"/>
    </w:rPr>
  </w:style>
  <w:style w:type="paragraph" w:styleId="10">
    <w:name w:val="heading 9"/>
    <w:basedOn w:val="1"/>
    <w:next w:val="1"/>
    <w:autoRedefine/>
    <w:qFormat/>
    <w:uiPriority w:val="0"/>
    <w:pPr>
      <w:widowControl/>
      <w:tabs>
        <w:tab w:val="left" w:pos="1584"/>
      </w:tabs>
      <w:spacing w:before="240" w:after="60"/>
      <w:ind w:left="1584" w:hanging="1584"/>
      <w:jc w:val="left"/>
      <w:outlineLvl w:val="8"/>
    </w:pPr>
    <w:rPr>
      <w:rFonts w:ascii="Arial" w:hAnsi="Arial"/>
      <w:b/>
      <w:i/>
      <w:kern w:val="0"/>
      <w:sz w:val="18"/>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0"/>
    <w:pPr>
      <w:ind w:left="2520" w:leftChars="1200"/>
    </w:pPr>
  </w:style>
  <w:style w:type="paragraph" w:styleId="12">
    <w:name w:val="Normal Indent"/>
    <w:basedOn w:val="1"/>
    <w:link w:val="157"/>
    <w:autoRedefine/>
    <w:qFormat/>
    <w:uiPriority w:val="0"/>
    <w:pPr>
      <w:ind w:firstLine="420" w:firstLineChars="200"/>
    </w:pPr>
  </w:style>
  <w:style w:type="paragraph" w:styleId="13">
    <w:name w:val="caption"/>
    <w:basedOn w:val="1"/>
    <w:next w:val="1"/>
    <w:qFormat/>
    <w:uiPriority w:val="0"/>
    <w:pPr>
      <w:spacing w:before="152" w:after="160"/>
    </w:pPr>
    <w:rPr>
      <w:rFonts w:ascii="Arial" w:hAnsi="Arial" w:eastAsia="黑体" w:cs="Arial"/>
      <w:sz w:val="20"/>
    </w:rPr>
  </w:style>
  <w:style w:type="paragraph" w:styleId="14">
    <w:name w:val="Document Map"/>
    <w:basedOn w:val="1"/>
    <w:autoRedefine/>
    <w:semiHidden/>
    <w:qFormat/>
    <w:uiPriority w:val="0"/>
    <w:pPr>
      <w:shd w:val="clear" w:color="auto" w:fill="000080"/>
    </w:pPr>
    <w:rPr>
      <w:szCs w:val="24"/>
    </w:rPr>
  </w:style>
  <w:style w:type="paragraph" w:styleId="15">
    <w:name w:val="annotation text"/>
    <w:basedOn w:val="1"/>
    <w:semiHidden/>
    <w:qFormat/>
    <w:uiPriority w:val="0"/>
    <w:pPr>
      <w:jc w:val="left"/>
    </w:pPr>
  </w:style>
  <w:style w:type="paragraph" w:styleId="16">
    <w:name w:val="Body Text 3"/>
    <w:basedOn w:val="1"/>
    <w:autoRedefine/>
    <w:qFormat/>
    <w:uiPriority w:val="0"/>
    <w:rPr>
      <w:color w:val="000000"/>
      <w:sz w:val="28"/>
      <w:szCs w:val="24"/>
    </w:rPr>
  </w:style>
  <w:style w:type="paragraph" w:styleId="17">
    <w:name w:val="Body Text"/>
    <w:basedOn w:val="1"/>
    <w:next w:val="1"/>
    <w:autoRedefine/>
    <w:qFormat/>
    <w:uiPriority w:val="0"/>
    <w:rPr>
      <w:sz w:val="24"/>
    </w:rPr>
  </w:style>
  <w:style w:type="paragraph" w:styleId="18">
    <w:name w:val="Body Text Indent"/>
    <w:basedOn w:val="1"/>
    <w:link w:val="161"/>
    <w:autoRedefine/>
    <w:qFormat/>
    <w:uiPriority w:val="0"/>
    <w:pPr>
      <w:snapToGrid w:val="0"/>
      <w:spacing w:line="300" w:lineRule="auto"/>
      <w:ind w:firstLine="524" w:firstLineChars="187"/>
    </w:pPr>
    <w:rPr>
      <w:rFonts w:eastAsia="仿宋_GB2312"/>
      <w:sz w:val="28"/>
    </w:rPr>
  </w:style>
  <w:style w:type="paragraph" w:styleId="19">
    <w:name w:val="toc 5"/>
    <w:basedOn w:val="1"/>
    <w:next w:val="1"/>
    <w:autoRedefine/>
    <w:semiHidden/>
    <w:qFormat/>
    <w:uiPriority w:val="0"/>
    <w:pPr>
      <w:ind w:left="1680" w:leftChars="800"/>
    </w:pPr>
  </w:style>
  <w:style w:type="paragraph" w:styleId="20">
    <w:name w:val="toc 3"/>
    <w:basedOn w:val="1"/>
    <w:next w:val="1"/>
    <w:autoRedefine/>
    <w:qFormat/>
    <w:uiPriority w:val="0"/>
    <w:pPr>
      <w:ind w:left="840" w:leftChars="400"/>
    </w:pPr>
  </w:style>
  <w:style w:type="paragraph" w:styleId="21">
    <w:name w:val="Plain Text"/>
    <w:basedOn w:val="1"/>
    <w:link w:val="160"/>
    <w:autoRedefine/>
    <w:qFormat/>
    <w:uiPriority w:val="0"/>
    <w:rPr>
      <w:rFonts w:ascii="宋体" w:hAnsi="Courier New"/>
    </w:rPr>
  </w:style>
  <w:style w:type="paragraph" w:styleId="22">
    <w:name w:val="toc 8"/>
    <w:basedOn w:val="1"/>
    <w:next w:val="1"/>
    <w:autoRedefine/>
    <w:semiHidden/>
    <w:qFormat/>
    <w:uiPriority w:val="0"/>
    <w:pPr>
      <w:ind w:left="2940" w:leftChars="1400"/>
    </w:pPr>
  </w:style>
  <w:style w:type="paragraph" w:styleId="23">
    <w:name w:val="Date"/>
    <w:basedOn w:val="1"/>
    <w:next w:val="1"/>
    <w:autoRedefine/>
    <w:qFormat/>
    <w:uiPriority w:val="0"/>
    <w:pPr>
      <w:ind w:left="100" w:leftChars="2500"/>
    </w:pPr>
    <w:rPr>
      <w:b/>
      <w:sz w:val="30"/>
    </w:rPr>
  </w:style>
  <w:style w:type="paragraph" w:styleId="24">
    <w:name w:val="Body Text Indent 2"/>
    <w:basedOn w:val="1"/>
    <w:autoRedefine/>
    <w:qFormat/>
    <w:uiPriority w:val="0"/>
    <w:pPr>
      <w:spacing w:after="120" w:line="480" w:lineRule="auto"/>
      <w:ind w:left="420"/>
    </w:pPr>
  </w:style>
  <w:style w:type="paragraph" w:styleId="25">
    <w:name w:val="Balloon Text"/>
    <w:basedOn w:val="1"/>
    <w:autoRedefine/>
    <w:semiHidden/>
    <w:qFormat/>
    <w:uiPriority w:val="0"/>
    <w:rPr>
      <w:sz w:val="18"/>
      <w:szCs w:val="18"/>
    </w:rPr>
  </w:style>
  <w:style w:type="paragraph" w:styleId="26">
    <w:name w:val="footer"/>
    <w:basedOn w:val="1"/>
    <w:link w:val="152"/>
    <w:autoRedefine/>
    <w:qFormat/>
    <w:uiPriority w:val="0"/>
    <w:pPr>
      <w:tabs>
        <w:tab w:val="center" w:pos="4153"/>
        <w:tab w:val="right" w:pos="8306"/>
      </w:tabs>
      <w:adjustRightInd w:val="0"/>
      <w:spacing w:line="240" w:lineRule="atLeast"/>
      <w:jc w:val="left"/>
      <w:textAlignment w:val="baseline"/>
    </w:pPr>
    <w:rPr>
      <w:kern w:val="0"/>
      <w:sz w:val="18"/>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autoRedefine/>
    <w:qFormat/>
    <w:uiPriority w:val="0"/>
  </w:style>
  <w:style w:type="paragraph" w:styleId="29">
    <w:name w:val="toc 4"/>
    <w:basedOn w:val="1"/>
    <w:next w:val="1"/>
    <w:autoRedefine/>
    <w:semiHidden/>
    <w:qFormat/>
    <w:uiPriority w:val="0"/>
    <w:pPr>
      <w:ind w:left="1260" w:leftChars="600"/>
    </w:pPr>
  </w:style>
  <w:style w:type="paragraph" w:styleId="30">
    <w:name w:val="index heading"/>
    <w:basedOn w:val="1"/>
    <w:next w:val="31"/>
    <w:autoRedefine/>
    <w:semiHidden/>
    <w:qFormat/>
    <w:uiPriority w:val="0"/>
    <w:rPr>
      <w:szCs w:val="24"/>
    </w:rPr>
  </w:style>
  <w:style w:type="paragraph" w:styleId="31">
    <w:name w:val="index 1"/>
    <w:basedOn w:val="1"/>
    <w:next w:val="1"/>
    <w:autoRedefine/>
    <w:semiHidden/>
    <w:qFormat/>
    <w:uiPriority w:val="0"/>
  </w:style>
  <w:style w:type="paragraph" w:styleId="32">
    <w:name w:val="List"/>
    <w:basedOn w:val="1"/>
    <w:autoRedefine/>
    <w:unhideWhenUsed/>
    <w:qFormat/>
    <w:uiPriority w:val="0"/>
    <w:pPr>
      <w:ind w:left="420" w:hanging="420"/>
    </w:pPr>
  </w:style>
  <w:style w:type="paragraph" w:styleId="33">
    <w:name w:val="footnote text"/>
    <w:basedOn w:val="1"/>
    <w:autoRedefine/>
    <w:semiHidden/>
    <w:qFormat/>
    <w:uiPriority w:val="0"/>
    <w:pPr>
      <w:snapToGrid w:val="0"/>
      <w:jc w:val="left"/>
    </w:pPr>
    <w:rPr>
      <w:sz w:val="18"/>
      <w:szCs w:val="18"/>
    </w:rPr>
  </w:style>
  <w:style w:type="paragraph" w:styleId="34">
    <w:name w:val="toc 6"/>
    <w:basedOn w:val="1"/>
    <w:next w:val="1"/>
    <w:autoRedefine/>
    <w:semiHidden/>
    <w:qFormat/>
    <w:uiPriority w:val="0"/>
    <w:pPr>
      <w:ind w:left="2100" w:leftChars="1000"/>
    </w:pPr>
  </w:style>
  <w:style w:type="paragraph" w:styleId="35">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rPr>
  </w:style>
  <w:style w:type="paragraph" w:styleId="36">
    <w:name w:val="toc 2"/>
    <w:basedOn w:val="1"/>
    <w:next w:val="1"/>
    <w:autoRedefine/>
    <w:qFormat/>
    <w:uiPriority w:val="0"/>
    <w:pPr>
      <w:ind w:left="420" w:leftChars="200"/>
    </w:pPr>
  </w:style>
  <w:style w:type="paragraph" w:styleId="37">
    <w:name w:val="toc 9"/>
    <w:basedOn w:val="1"/>
    <w:next w:val="1"/>
    <w:autoRedefine/>
    <w:semiHidden/>
    <w:qFormat/>
    <w:uiPriority w:val="0"/>
    <w:pPr>
      <w:ind w:left="3360" w:leftChars="1600"/>
    </w:pPr>
  </w:style>
  <w:style w:type="paragraph" w:styleId="38">
    <w:name w:val="Body Text 2"/>
    <w:basedOn w:val="1"/>
    <w:autoRedefine/>
    <w:qFormat/>
    <w:uiPriority w:val="0"/>
    <w:rPr>
      <w:rFonts w:hAnsi="Arial"/>
      <w:sz w:val="16"/>
      <w:szCs w:val="16"/>
    </w:rPr>
  </w:style>
  <w:style w:type="paragraph" w:styleId="3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0">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41">
    <w:name w:val="Title"/>
    <w:basedOn w:val="1"/>
    <w:autoRedefine/>
    <w:qFormat/>
    <w:uiPriority w:val="0"/>
    <w:pPr>
      <w:numPr>
        <w:ilvl w:val="0"/>
        <w:numId w:val="1"/>
      </w:numPr>
      <w:spacing w:before="240" w:after="60"/>
      <w:jc w:val="left"/>
      <w:outlineLvl w:val="0"/>
    </w:pPr>
    <w:rPr>
      <w:rFonts w:ascii="Arial" w:hAnsi="Arial" w:cs="Arial"/>
      <w:b/>
      <w:bCs/>
      <w:sz w:val="28"/>
      <w:szCs w:val="32"/>
    </w:rPr>
  </w:style>
  <w:style w:type="paragraph" w:styleId="42">
    <w:name w:val="annotation subject"/>
    <w:basedOn w:val="15"/>
    <w:next w:val="15"/>
    <w:autoRedefine/>
    <w:semiHidden/>
    <w:qFormat/>
    <w:uiPriority w:val="0"/>
    <w:rPr>
      <w:b/>
      <w:bCs/>
      <w:szCs w:val="24"/>
    </w:rPr>
  </w:style>
  <w:style w:type="table" w:styleId="44">
    <w:name w:val="Table Grid"/>
    <w:basedOn w:val="4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b/>
      <w:bCs/>
    </w:rPr>
  </w:style>
  <w:style w:type="character" w:styleId="47">
    <w:name w:val="page number"/>
    <w:basedOn w:val="45"/>
    <w:autoRedefine/>
    <w:qFormat/>
    <w:uiPriority w:val="0"/>
  </w:style>
  <w:style w:type="character" w:styleId="48">
    <w:name w:val="FollowedHyperlink"/>
    <w:autoRedefine/>
    <w:qFormat/>
    <w:uiPriority w:val="99"/>
    <w:rPr>
      <w:color w:val="800080"/>
      <w:u w:val="none"/>
    </w:rPr>
  </w:style>
  <w:style w:type="character" w:styleId="49">
    <w:name w:val="Hyperlink"/>
    <w:autoRedefine/>
    <w:qFormat/>
    <w:uiPriority w:val="99"/>
    <w:rPr>
      <w:caps/>
      <w:color w:val="0000FF"/>
    </w:rPr>
  </w:style>
  <w:style w:type="character" w:styleId="50">
    <w:name w:val="annotation reference"/>
    <w:autoRedefine/>
    <w:semiHidden/>
    <w:qFormat/>
    <w:uiPriority w:val="0"/>
    <w:rPr>
      <w:sz w:val="21"/>
    </w:rPr>
  </w:style>
  <w:style w:type="character" w:styleId="51">
    <w:name w:val="footnote reference"/>
    <w:autoRedefine/>
    <w:semiHidden/>
    <w:qFormat/>
    <w:uiPriority w:val="0"/>
    <w:rPr>
      <w:vertAlign w:val="superscript"/>
    </w:rPr>
  </w:style>
  <w:style w:type="paragraph" w:styleId="52">
    <w:name w:val="No Spacing"/>
    <w:qFormat/>
    <w:uiPriority w:val="1"/>
    <w:rPr>
      <w:rFonts w:ascii="Calibri" w:hAnsi="Calibri" w:eastAsia="宋体" w:cs="Times New Roman"/>
      <w:sz w:val="22"/>
      <w:szCs w:val="22"/>
      <w:lang w:val="en-US" w:eastAsia="zh-CN" w:bidi="ar-SA"/>
    </w:rPr>
  </w:style>
  <w:style w:type="paragraph" w:customStyle="1" w:styleId="53">
    <w:name w:val="正文（缩进） Char"/>
    <w:basedOn w:val="1"/>
    <w:link w:val="153"/>
    <w:autoRedefine/>
    <w:qFormat/>
    <w:uiPriority w:val="0"/>
    <w:pPr>
      <w:spacing w:before="156" w:beforeLines="50" w:after="156" w:afterLines="50" w:line="360" w:lineRule="auto"/>
      <w:ind w:firstLine="480" w:firstLineChars="200"/>
    </w:pPr>
    <w:rPr>
      <w:sz w:val="24"/>
      <w:szCs w:val="24"/>
    </w:rPr>
  </w:style>
  <w:style w:type="paragraph" w:customStyle="1" w:styleId="54">
    <w:name w:val="正文（缩进）"/>
    <w:basedOn w:val="1"/>
    <w:link w:val="158"/>
    <w:autoRedefine/>
    <w:qFormat/>
    <w:uiPriority w:val="0"/>
    <w:pPr>
      <w:spacing w:before="156" w:beforeLines="50" w:after="156" w:afterLines="50" w:line="360" w:lineRule="auto"/>
      <w:ind w:firstLine="480" w:firstLineChars="200"/>
    </w:pPr>
    <w:rPr>
      <w:sz w:val="24"/>
      <w:szCs w:val="24"/>
    </w:rPr>
  </w:style>
  <w:style w:type="paragraph" w:customStyle="1" w:styleId="55">
    <w:name w:val="Text Char Char"/>
    <w:basedOn w:val="1"/>
    <w:link w:val="162"/>
    <w:autoRedefine/>
    <w:qFormat/>
    <w:uiPriority w:val="0"/>
    <w:pPr>
      <w:widowControl/>
      <w:spacing w:after="120"/>
      <w:jc w:val="left"/>
    </w:pPr>
    <w:rPr>
      <w:kern w:val="0"/>
      <w:sz w:val="24"/>
      <w:lang w:eastAsia="en-US"/>
    </w:rPr>
  </w:style>
  <w:style w:type="paragraph" w:customStyle="1" w:styleId="56">
    <w:name w:val="Char1 Char Char1 Char"/>
    <w:basedOn w:val="1"/>
    <w:autoRedefine/>
    <w:qFormat/>
    <w:uiPriority w:val="0"/>
    <w:pPr>
      <w:tabs>
        <w:tab w:val="left" w:pos="420"/>
      </w:tabs>
      <w:ind w:left="420" w:hanging="420"/>
    </w:pPr>
    <w:rPr>
      <w:rFonts w:ascii="Tahoma" w:hAnsi="Tahoma" w:cs="Tahoma"/>
      <w:sz w:val="28"/>
      <w:szCs w:val="28"/>
    </w:rPr>
  </w:style>
  <w:style w:type="paragraph" w:customStyle="1" w:styleId="57">
    <w:name w:val="xl51"/>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58">
    <w:name w:val="xl30"/>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59">
    <w:name w:val="xl59"/>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20"/>
    </w:rPr>
  </w:style>
  <w:style w:type="paragraph" w:customStyle="1" w:styleId="61">
    <w:name w:val="图文"/>
    <w:basedOn w:val="1"/>
    <w:autoRedefine/>
    <w:qFormat/>
    <w:uiPriority w:val="0"/>
    <w:pPr>
      <w:adjustRightInd w:val="0"/>
      <w:snapToGrid w:val="0"/>
      <w:spacing w:after="50" w:line="360" w:lineRule="auto"/>
    </w:pPr>
    <w:rPr>
      <w:sz w:val="24"/>
    </w:rPr>
  </w:style>
  <w:style w:type="paragraph" w:customStyle="1" w:styleId="62">
    <w:name w:val="xl53"/>
    <w:basedOn w:val="1"/>
    <w:autoRedefine/>
    <w:qFormat/>
    <w:uiPriority w:val="0"/>
    <w:pPr>
      <w:widowControl/>
      <w:pBdr>
        <w:top w:val="single" w:color="auto" w:sz="4" w:space="0"/>
        <w:left w:val="single" w:color="auto" w:sz="8"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63">
    <w:name w:val="font9"/>
    <w:basedOn w:val="1"/>
    <w:autoRedefine/>
    <w:qFormat/>
    <w:uiPriority w:val="0"/>
    <w:pPr>
      <w:widowControl/>
      <w:spacing w:before="100" w:beforeAutospacing="1" w:after="100" w:afterAutospacing="1"/>
      <w:jc w:val="left"/>
    </w:pPr>
    <w:rPr>
      <w:rFonts w:eastAsia="Arial Unicode MS"/>
      <w:kern w:val="0"/>
      <w:sz w:val="20"/>
    </w:rPr>
  </w:style>
  <w:style w:type="paragraph" w:customStyle="1" w:styleId="64">
    <w:name w:val="项目"/>
    <w:basedOn w:val="1"/>
    <w:autoRedefine/>
    <w:qFormat/>
    <w:uiPriority w:val="0"/>
    <w:pPr>
      <w:numPr>
        <w:ilvl w:val="0"/>
        <w:numId w:val="2"/>
      </w:numPr>
      <w:tabs>
        <w:tab w:val="left" w:pos="425"/>
        <w:tab w:val="clear" w:pos="880"/>
      </w:tabs>
      <w:adjustRightInd w:val="0"/>
      <w:spacing w:before="120" w:after="120"/>
      <w:ind w:left="425" w:hanging="425"/>
      <w:jc w:val="left"/>
    </w:pPr>
    <w:rPr>
      <w:rFonts w:ascii="宋体"/>
      <w:kern w:val="0"/>
      <w:sz w:val="24"/>
    </w:rPr>
  </w:style>
  <w:style w:type="paragraph" w:customStyle="1" w:styleId="65">
    <w:name w:val="文章标题"/>
    <w:next w:val="2"/>
    <w:autoRedefine/>
    <w:qFormat/>
    <w:uiPriority w:val="0"/>
    <w:pPr>
      <w:widowControl w:val="0"/>
      <w:adjustRightInd w:val="0"/>
      <w:spacing w:before="120" w:after="120"/>
      <w:jc w:val="center"/>
      <w:textAlignment w:val="baseline"/>
    </w:pPr>
    <w:rPr>
      <w:rFonts w:ascii="黑体" w:hAnsi="Times New Roman" w:eastAsia="黑体" w:cs="Times New Roman"/>
      <w:b/>
      <w:spacing w:val="20"/>
      <w:sz w:val="36"/>
      <w:lang w:val="en-US" w:eastAsia="zh-CN" w:bidi="ar-SA"/>
    </w:rPr>
  </w:style>
  <w:style w:type="paragraph" w:customStyle="1" w:styleId="66">
    <w:name w:val="tableheading"/>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68">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b/>
      <w:bCs/>
      <w:kern w:val="0"/>
      <w:sz w:val="24"/>
      <w:szCs w:val="24"/>
    </w:rPr>
  </w:style>
  <w:style w:type="paragraph" w:customStyle="1" w:styleId="69">
    <w:name w:val="xl5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70">
    <w:name w:val="font14"/>
    <w:basedOn w:val="1"/>
    <w:autoRedefine/>
    <w:qFormat/>
    <w:uiPriority w:val="0"/>
    <w:pPr>
      <w:widowControl/>
      <w:spacing w:before="100" w:beforeAutospacing="1" w:after="100" w:afterAutospacing="1"/>
      <w:jc w:val="left"/>
    </w:pPr>
    <w:rPr>
      <w:rFonts w:hint="eastAsia" w:ascii="宋体" w:hAnsi="宋体" w:cs="Arial Unicode MS"/>
      <w:i/>
      <w:iCs/>
      <w:color w:val="000000"/>
      <w:kern w:val="0"/>
      <w:szCs w:val="21"/>
    </w:rPr>
  </w:style>
  <w:style w:type="paragraph" w:customStyle="1" w:styleId="71">
    <w:name w:val="图"/>
    <w:basedOn w:val="1"/>
    <w:next w:val="1"/>
    <w:autoRedefine/>
    <w:qFormat/>
    <w:uiPriority w:val="0"/>
    <w:pPr>
      <w:tabs>
        <w:tab w:val="left" w:pos="680"/>
      </w:tabs>
      <w:adjustRightInd w:val="0"/>
      <w:spacing w:before="60" w:after="60" w:line="360" w:lineRule="atLeast"/>
      <w:jc w:val="center"/>
      <w:textAlignment w:val="baseline"/>
    </w:pPr>
    <w:rPr>
      <w:rFonts w:eastAsia="仿宋_GB2312"/>
      <w:b/>
      <w:kern w:val="0"/>
      <w:sz w:val="28"/>
    </w:rPr>
  </w:style>
  <w:style w:type="paragraph" w:customStyle="1" w:styleId="72">
    <w:name w:val="xl6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73">
    <w:name w:val="font6"/>
    <w:basedOn w:val="1"/>
    <w:autoRedefine/>
    <w:qFormat/>
    <w:uiPriority w:val="0"/>
    <w:pPr>
      <w:widowControl/>
      <w:spacing w:before="100" w:beforeAutospacing="1" w:after="100" w:afterAutospacing="1"/>
      <w:jc w:val="left"/>
    </w:pPr>
    <w:rPr>
      <w:rFonts w:hint="eastAsia" w:ascii="宋体" w:hAnsi="宋体"/>
      <w:kern w:val="0"/>
      <w:sz w:val="20"/>
    </w:rPr>
  </w:style>
  <w:style w:type="paragraph" w:customStyle="1" w:styleId="74">
    <w:name w:val="Char Char Char Char Char Char Char Char"/>
    <w:basedOn w:val="1"/>
    <w:autoRedefine/>
    <w:qFormat/>
    <w:uiPriority w:val="0"/>
    <w:pPr>
      <w:tabs>
        <w:tab w:val="left" w:pos="360"/>
      </w:tabs>
    </w:pPr>
    <w:rPr>
      <w:sz w:val="24"/>
      <w:szCs w:val="24"/>
    </w:rPr>
  </w:style>
  <w:style w:type="paragraph" w:customStyle="1" w:styleId="75">
    <w:name w:val="正文内容"/>
    <w:basedOn w:val="1"/>
    <w:autoRedefine/>
    <w:qFormat/>
    <w:uiPriority w:val="0"/>
    <w:pPr>
      <w:adjustRightInd w:val="0"/>
      <w:spacing w:line="360" w:lineRule="auto"/>
      <w:ind w:firstLine="480" w:firstLineChars="200"/>
      <w:jc w:val="left"/>
      <w:textAlignment w:val="baseline"/>
    </w:pPr>
    <w:rPr>
      <w:rFonts w:ascii="Arial" w:hAnsi="Arial"/>
      <w:sz w:val="24"/>
      <w:szCs w:val="21"/>
    </w:rPr>
  </w:style>
  <w:style w:type="paragraph" w:customStyle="1" w:styleId="76">
    <w:name w:val="0"/>
    <w:basedOn w:val="1"/>
    <w:autoRedefine/>
    <w:qFormat/>
    <w:uiPriority w:val="0"/>
    <w:pPr>
      <w:widowControl/>
      <w:snapToGrid w:val="0"/>
      <w:spacing w:before="156" w:after="156" w:line="360" w:lineRule="auto"/>
    </w:pPr>
    <w:rPr>
      <w:kern w:val="0"/>
      <w:sz w:val="24"/>
    </w:rPr>
  </w:style>
  <w:style w:type="paragraph" w:customStyle="1" w:styleId="77">
    <w:name w:val="正文格式"/>
    <w:basedOn w:val="1"/>
    <w:autoRedefine/>
    <w:qFormat/>
    <w:uiPriority w:val="0"/>
    <w:pPr>
      <w:widowControl/>
      <w:adjustRightInd w:val="0"/>
      <w:snapToGrid w:val="0"/>
      <w:spacing w:line="360" w:lineRule="atLeast"/>
      <w:ind w:firstLine="482"/>
      <w:textAlignment w:val="baseline"/>
    </w:pPr>
    <w:rPr>
      <w:kern w:val="0"/>
      <w:sz w:val="24"/>
    </w:rPr>
  </w:style>
  <w:style w:type="paragraph" w:customStyle="1" w:styleId="78">
    <w:name w:val="font10"/>
    <w:basedOn w:val="1"/>
    <w:autoRedefine/>
    <w:qFormat/>
    <w:uiPriority w:val="0"/>
    <w:pPr>
      <w:widowControl/>
      <w:spacing w:before="100" w:beforeAutospacing="1" w:after="100" w:afterAutospacing="1"/>
      <w:jc w:val="left"/>
    </w:pPr>
    <w:rPr>
      <w:rFonts w:hint="eastAsia" w:ascii="宋体" w:hAnsi="宋体" w:cs="Arial Unicode MS"/>
      <w:b/>
      <w:bCs/>
      <w:color w:val="000000"/>
      <w:kern w:val="0"/>
      <w:sz w:val="20"/>
    </w:rPr>
  </w:style>
  <w:style w:type="paragraph" w:customStyle="1" w:styleId="79">
    <w:name w:val="Char Char Char Char"/>
    <w:basedOn w:val="14"/>
    <w:autoRedefine/>
    <w:qFormat/>
    <w:uiPriority w:val="0"/>
    <w:rPr>
      <w:rFonts w:ascii="Tahoma" w:hAnsi="Tahoma"/>
      <w:sz w:val="24"/>
    </w:rPr>
  </w:style>
  <w:style w:type="paragraph" w:customStyle="1" w:styleId="80">
    <w:name w:val="1"/>
    <w:basedOn w:val="1"/>
    <w:next w:val="24"/>
    <w:autoRedefine/>
    <w:qFormat/>
    <w:uiPriority w:val="0"/>
    <w:pPr>
      <w:adjustRightInd w:val="0"/>
      <w:spacing w:line="360" w:lineRule="atLeast"/>
      <w:ind w:left="600" w:firstLine="720"/>
      <w:jc w:val="left"/>
      <w:textAlignment w:val="baseline"/>
    </w:pPr>
    <w:rPr>
      <w:rFonts w:ascii="宋体"/>
      <w:kern w:val="0"/>
      <w:sz w:val="24"/>
    </w:rPr>
  </w:style>
  <w:style w:type="paragraph" w:customStyle="1" w:styleId="81">
    <w:name w:val="标题6"/>
    <w:basedOn w:val="21"/>
    <w:autoRedefine/>
    <w:qFormat/>
    <w:uiPriority w:val="0"/>
    <w:pPr>
      <w:spacing w:line="360" w:lineRule="auto"/>
    </w:pPr>
    <w:rPr>
      <w:rFonts w:hAnsi="宋体"/>
      <w:b/>
    </w:rPr>
  </w:style>
  <w:style w:type="paragraph" w:customStyle="1" w:styleId="82">
    <w:name w:val="项目2"/>
    <w:basedOn w:val="1"/>
    <w:autoRedefine/>
    <w:qFormat/>
    <w:uiPriority w:val="0"/>
    <w:pPr>
      <w:tabs>
        <w:tab w:val="left" w:pos="425"/>
      </w:tabs>
      <w:spacing w:before="60" w:after="60" w:line="360" w:lineRule="auto"/>
      <w:ind w:left="425" w:hanging="425"/>
    </w:pPr>
    <w:rPr>
      <w:sz w:val="24"/>
    </w:rPr>
  </w:style>
  <w:style w:type="paragraph" w:customStyle="1" w:styleId="83">
    <w:name w:val="xl47"/>
    <w:basedOn w:val="1"/>
    <w:autoRedefine/>
    <w:qFormat/>
    <w:uiPriority w:val="0"/>
    <w:pPr>
      <w:widowControl/>
      <w:pBdr>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4">
    <w:name w:val="样式1"/>
    <w:basedOn w:val="5"/>
    <w:autoRedefine/>
    <w:qFormat/>
    <w:uiPriority w:val="0"/>
    <w:pPr>
      <w:tabs>
        <w:tab w:val="left" w:pos="992"/>
      </w:tabs>
      <w:spacing w:line="420" w:lineRule="exact"/>
      <w:ind w:left="992" w:hanging="567"/>
    </w:pPr>
    <w:rPr>
      <w:sz w:val="24"/>
    </w:rPr>
  </w:style>
  <w:style w:type="paragraph" w:customStyle="1" w:styleId="85">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6">
    <w:name w:val="标题3"/>
    <w:basedOn w:val="4"/>
    <w:autoRedefine/>
    <w:qFormat/>
    <w:uiPriority w:val="0"/>
    <w:pPr>
      <w:spacing w:before="0" w:after="0" w:line="360" w:lineRule="auto"/>
      <w:ind w:left="1258" w:hanging="1258" w:hangingChars="522"/>
    </w:pPr>
    <w:rPr>
      <w:bCs/>
      <w:sz w:val="24"/>
      <w:szCs w:val="32"/>
    </w:rPr>
  </w:style>
  <w:style w:type="paragraph" w:customStyle="1" w:styleId="87">
    <w:name w:val="xl62"/>
    <w:basedOn w:val="1"/>
    <w:autoRedefine/>
    <w:qFormat/>
    <w:uiPriority w:val="0"/>
    <w:pPr>
      <w:widowControl/>
      <w:pBdr>
        <w:top w:val="single" w:color="auto" w:sz="8" w:space="0"/>
        <w:left w:val="single" w:color="auto" w:sz="8"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88">
    <w:name w:val="xl65"/>
    <w:basedOn w:val="1"/>
    <w:autoRedefine/>
    <w:qFormat/>
    <w:uiPriority w:val="0"/>
    <w:pPr>
      <w:widowControl/>
      <w:pBdr>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89">
    <w:name w:val="正文（标记）"/>
    <w:basedOn w:val="1"/>
    <w:autoRedefine/>
    <w:qFormat/>
    <w:uiPriority w:val="0"/>
    <w:pPr>
      <w:tabs>
        <w:tab w:val="left" w:pos="900"/>
      </w:tabs>
      <w:spacing w:before="156" w:beforeLines="50" w:after="156" w:afterLines="50"/>
      <w:ind w:left="900" w:hanging="420"/>
    </w:pPr>
    <w:rPr>
      <w:sz w:val="24"/>
      <w:szCs w:val="24"/>
    </w:rPr>
  </w:style>
  <w:style w:type="paragraph" w:customStyle="1" w:styleId="90">
    <w:name w:val="xl54"/>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91">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93">
    <w:name w:val="Char Char1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94">
    <w:name w:val="font13"/>
    <w:basedOn w:val="1"/>
    <w:autoRedefine/>
    <w:qFormat/>
    <w:uiPriority w:val="0"/>
    <w:pPr>
      <w:widowControl/>
      <w:spacing w:before="100" w:beforeAutospacing="1" w:after="100" w:afterAutospacing="1"/>
      <w:jc w:val="left"/>
    </w:pPr>
    <w:rPr>
      <w:rFonts w:eastAsia="Arial Unicode MS"/>
      <w:i/>
      <w:iCs/>
      <w:color w:val="000000"/>
      <w:kern w:val="0"/>
      <w:szCs w:val="21"/>
    </w:rPr>
  </w:style>
  <w:style w:type="paragraph" w:customStyle="1" w:styleId="95">
    <w:name w:val="文档正文"/>
    <w:basedOn w:val="1"/>
    <w:autoRedefine/>
    <w:qFormat/>
    <w:uiPriority w:val="0"/>
    <w:pPr>
      <w:adjustRightInd w:val="0"/>
      <w:snapToGrid w:val="0"/>
      <w:spacing w:line="360" w:lineRule="atLeast"/>
      <w:ind w:firstLine="567"/>
      <w:jc w:val="left"/>
    </w:pPr>
    <w:rPr>
      <w:rFonts w:hint="eastAsia" w:ascii="宋体"/>
      <w:color w:val="000000"/>
      <w:kern w:val="0"/>
      <w:sz w:val="24"/>
    </w:rPr>
  </w:style>
  <w:style w:type="paragraph" w:customStyle="1" w:styleId="96">
    <w:name w:val="xl42"/>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97">
    <w:name w:val="批注框文本 Char Char"/>
    <w:basedOn w:val="1"/>
    <w:autoRedefine/>
    <w:qFormat/>
    <w:uiPriority w:val="0"/>
    <w:rPr>
      <w:sz w:val="18"/>
    </w:rPr>
  </w:style>
  <w:style w:type="paragraph" w:customStyle="1" w:styleId="98">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99">
    <w:name w:val="xl58"/>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00">
    <w:name w:val="样式 标题 2 + 段前: 1 行 段后: 1 行"/>
    <w:basedOn w:val="3"/>
    <w:autoRedefine/>
    <w:qFormat/>
    <w:uiPriority w:val="0"/>
    <w:pPr>
      <w:tabs>
        <w:tab w:val="left" w:pos="1296"/>
      </w:tabs>
      <w:autoSpaceDE/>
      <w:autoSpaceDN/>
      <w:adjustRightInd/>
      <w:spacing w:before="312" w:beforeLines="100" w:after="312" w:afterLines="100" w:line="360" w:lineRule="auto"/>
      <w:ind w:left="1296" w:hanging="576"/>
      <w:jc w:val="both"/>
    </w:pPr>
    <w:rPr>
      <w:rFonts w:cs="宋体"/>
      <w:bCs/>
      <w:spacing w:val="10"/>
      <w:kern w:val="2"/>
      <w:szCs w:val="30"/>
    </w:rPr>
  </w:style>
  <w:style w:type="paragraph" w:customStyle="1" w:styleId="101">
    <w:name w:val="xl3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olor w:val="FF0000"/>
      <w:kern w:val="0"/>
      <w:sz w:val="20"/>
    </w:rPr>
  </w:style>
  <w:style w:type="paragraph" w:customStyle="1" w:styleId="102">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3">
    <w:name w:val="正文缩进2"/>
    <w:basedOn w:val="12"/>
    <w:autoRedefine/>
    <w:qFormat/>
    <w:uiPriority w:val="0"/>
    <w:pPr>
      <w:tabs>
        <w:tab w:val="left" w:pos="420"/>
      </w:tabs>
      <w:spacing w:after="120" w:line="360" w:lineRule="auto"/>
      <w:ind w:left="420" w:hanging="420" w:firstLineChars="0"/>
    </w:pPr>
    <w:rPr>
      <w:sz w:val="24"/>
    </w:rPr>
  </w:style>
  <w:style w:type="paragraph" w:customStyle="1" w:styleId="104">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0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06">
    <w:name w:val="xl6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108">
    <w:name w:val="text5"/>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09">
    <w:name w:val="Char Char Char"/>
    <w:basedOn w:val="1"/>
    <w:autoRedefine/>
    <w:qFormat/>
    <w:uiPriority w:val="0"/>
    <w:rPr>
      <w:rFonts w:ascii="Tahoma" w:hAnsi="Tahoma"/>
      <w:sz w:val="24"/>
    </w:rPr>
  </w:style>
  <w:style w:type="paragraph" w:customStyle="1" w:styleId="110">
    <w:name w:val="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11">
    <w:name w:val="默认段落字体 Para Char Char Char Char Char Char Char Char Char1 Char Char Char Char Char Char Char"/>
    <w:basedOn w:val="1"/>
    <w:autoRedefine/>
    <w:qFormat/>
    <w:uiPriority w:val="0"/>
    <w:rPr>
      <w:b/>
      <w:bCs/>
      <w:sz w:val="36"/>
      <w:szCs w:val="32"/>
    </w:rPr>
  </w:style>
  <w:style w:type="paragraph" w:customStyle="1" w:styleId="112">
    <w:name w:val="font8"/>
    <w:basedOn w:val="1"/>
    <w:autoRedefine/>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113">
    <w:name w:val="正文（首行缩进）"/>
    <w:basedOn w:val="1"/>
    <w:autoRedefine/>
    <w:qFormat/>
    <w:uiPriority w:val="0"/>
    <w:pPr>
      <w:adjustRightInd w:val="0"/>
      <w:spacing w:line="360" w:lineRule="auto"/>
      <w:ind w:firstLine="200" w:firstLineChars="200"/>
      <w:textAlignment w:val="baseline"/>
    </w:pPr>
    <w:rPr>
      <w:rFonts w:eastAsia="仿宋_GB2312"/>
      <w:sz w:val="24"/>
    </w:rPr>
  </w:style>
  <w:style w:type="paragraph" w:customStyle="1" w:styleId="114">
    <w:name w:val="Char1"/>
    <w:basedOn w:val="1"/>
    <w:autoRedefine/>
    <w:qFormat/>
    <w:uiPriority w:val="0"/>
    <w:pPr>
      <w:tabs>
        <w:tab w:val="left" w:pos="420"/>
      </w:tabs>
      <w:ind w:left="420" w:hanging="420"/>
    </w:pPr>
    <w:rPr>
      <w:rFonts w:ascii="Tahoma" w:hAnsi="Tahoma" w:cs="Tahoma"/>
      <w:sz w:val="28"/>
      <w:szCs w:val="28"/>
    </w:rPr>
  </w:style>
  <w:style w:type="paragraph" w:customStyle="1" w:styleId="115">
    <w:name w:val="xl3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0"/>
    </w:rPr>
  </w:style>
  <w:style w:type="paragraph" w:customStyle="1" w:styleId="116">
    <w:name w:val="xl43"/>
    <w:basedOn w:val="1"/>
    <w:autoRedefine/>
    <w:qFormat/>
    <w:uiPriority w:val="0"/>
    <w:pPr>
      <w:widowControl/>
      <w:pBdr>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rPr>
  </w:style>
  <w:style w:type="paragraph" w:customStyle="1" w:styleId="117">
    <w:name w:val="xl28"/>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0"/>
    </w:rPr>
  </w:style>
  <w:style w:type="paragraph" w:customStyle="1" w:styleId="118">
    <w:name w:val="正文（标记） Char"/>
    <w:basedOn w:val="1"/>
    <w:autoRedefine/>
    <w:qFormat/>
    <w:uiPriority w:val="0"/>
    <w:pPr>
      <w:tabs>
        <w:tab w:val="left" w:pos="840"/>
      </w:tabs>
      <w:spacing w:before="156" w:beforeLines="50" w:after="156" w:afterLines="50"/>
      <w:ind w:left="840" w:hanging="420"/>
    </w:pPr>
    <w:rPr>
      <w:sz w:val="24"/>
      <w:szCs w:val="24"/>
    </w:rPr>
  </w:style>
  <w:style w:type="paragraph" w:customStyle="1" w:styleId="119">
    <w:name w:val="xl4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0"/>
    </w:rPr>
  </w:style>
  <w:style w:type="paragraph" w:customStyle="1" w:styleId="120">
    <w:name w:val="font7"/>
    <w:basedOn w:val="1"/>
    <w:autoRedefine/>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21">
    <w:name w:val="List Paragraph1"/>
    <w:basedOn w:val="1"/>
    <w:autoRedefine/>
    <w:qFormat/>
    <w:uiPriority w:val="0"/>
    <w:pPr>
      <w:ind w:firstLine="420" w:firstLineChars="200"/>
    </w:pPr>
    <w:rPr>
      <w:rFonts w:ascii="Calibri" w:hAnsi="Calibri"/>
      <w:szCs w:val="22"/>
    </w:rPr>
  </w:style>
  <w:style w:type="paragraph" w:customStyle="1" w:styleId="122">
    <w:name w:val="prop1"/>
    <w:basedOn w:val="5"/>
    <w:autoRedefine/>
    <w:qFormat/>
    <w:uiPriority w:val="0"/>
    <w:pPr>
      <w:numPr>
        <w:ilvl w:val="0"/>
        <w:numId w:val="3"/>
      </w:numPr>
      <w:spacing w:line="360" w:lineRule="auto"/>
    </w:pPr>
    <w:rPr>
      <w:bCs w:val="0"/>
      <w:szCs w:val="20"/>
    </w:rPr>
  </w:style>
  <w:style w:type="paragraph" w:customStyle="1" w:styleId="123">
    <w:name w:val="font15"/>
    <w:basedOn w:val="1"/>
    <w:autoRedefine/>
    <w:qFormat/>
    <w:uiPriority w:val="0"/>
    <w:pPr>
      <w:widowControl/>
      <w:spacing w:before="100" w:beforeAutospacing="1" w:after="100" w:afterAutospacing="1"/>
      <w:jc w:val="left"/>
    </w:pPr>
    <w:rPr>
      <w:rFonts w:hint="eastAsia" w:ascii="宋体" w:hAnsi="宋体" w:cs="Arial Unicode MS"/>
      <w:i/>
      <w:iCs/>
      <w:kern w:val="0"/>
      <w:szCs w:val="21"/>
    </w:rPr>
  </w:style>
  <w:style w:type="paragraph" w:customStyle="1" w:styleId="124">
    <w:name w:val="xl4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0"/>
    </w:rPr>
  </w:style>
  <w:style w:type="paragraph" w:customStyle="1" w:styleId="125">
    <w:name w:val="xl4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Arial Unicode MS" w:hAnsi="Arial Unicode MS" w:eastAsia="Arial Unicode MS" w:cs="Arial Unicode MS"/>
      <w:kern w:val="0"/>
      <w:sz w:val="20"/>
    </w:rPr>
  </w:style>
  <w:style w:type="paragraph" w:customStyle="1" w:styleId="126">
    <w:name w:val="正文2"/>
    <w:basedOn w:val="1"/>
    <w:autoRedefine/>
    <w:qFormat/>
    <w:uiPriority w:val="0"/>
    <w:pPr>
      <w:tabs>
        <w:tab w:val="left" w:pos="900"/>
      </w:tabs>
      <w:spacing w:line="360" w:lineRule="auto"/>
      <w:ind w:firstLine="480" w:firstLineChars="200"/>
    </w:pPr>
    <w:rPr>
      <w:rFonts w:ascii="宋体"/>
      <w:color w:val="000000"/>
      <w:sz w:val="24"/>
    </w:rPr>
  </w:style>
  <w:style w:type="paragraph" w:customStyle="1" w:styleId="127">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28">
    <w:name w:val="font12"/>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xl63"/>
    <w:basedOn w:val="1"/>
    <w:autoRedefine/>
    <w:qFormat/>
    <w:uiPriority w:val="0"/>
    <w:pPr>
      <w:widowControl/>
      <w:pBdr>
        <w:top w:val="single" w:color="auto" w:sz="8" w:space="0"/>
        <w:left w:val="single" w:color="auto" w:sz="4" w:space="0"/>
        <w:bottom w:val="single" w:color="auto" w:sz="8" w:space="0"/>
        <w:right w:val="single" w:color="auto" w:sz="4" w:space="0"/>
      </w:pBdr>
      <w:shd w:val="clear" w:color="auto" w:fill="CCFFCC"/>
      <w:spacing w:before="100" w:beforeAutospacing="1" w:after="100" w:afterAutospacing="1"/>
      <w:jc w:val="center"/>
    </w:pPr>
    <w:rPr>
      <w:rFonts w:ascii="Arial Unicode MS" w:hAnsi="Arial Unicode MS" w:eastAsia="Arial Unicode MS" w:cs="Arial Unicode MS"/>
      <w:kern w:val="0"/>
      <w:sz w:val="20"/>
    </w:rPr>
  </w:style>
  <w:style w:type="paragraph" w:customStyle="1" w:styleId="130">
    <w:name w:val="xl4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1">
    <w:name w:val="my正文"/>
    <w:basedOn w:val="18"/>
    <w:autoRedefine/>
    <w:qFormat/>
    <w:uiPriority w:val="0"/>
    <w:pPr>
      <w:adjustRightInd w:val="0"/>
      <w:snapToGrid/>
      <w:spacing w:line="360" w:lineRule="auto"/>
      <w:ind w:firstLine="225" w:firstLineChars="225"/>
      <w:textAlignment w:val="baseline"/>
    </w:pPr>
    <w:rPr>
      <w:rFonts w:hint="eastAsia" w:ascii="宋体"/>
      <w:sz w:val="24"/>
    </w:rPr>
  </w:style>
  <w:style w:type="paragraph" w:customStyle="1" w:styleId="132">
    <w:name w:val="xl3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rPr>
  </w:style>
  <w:style w:type="paragraph" w:customStyle="1" w:styleId="133">
    <w:name w:val="xl52"/>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4">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rPr>
  </w:style>
  <w:style w:type="paragraph" w:customStyle="1" w:styleId="135">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36">
    <w:name w:val="xl60"/>
    <w:basedOn w:val="1"/>
    <w:autoRedefine/>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Arial Unicode MS" w:hAnsi="Arial Unicode MS" w:eastAsia="Arial Unicode MS" w:cs="Arial Unicode MS"/>
      <w:b/>
      <w:bCs/>
      <w:kern w:val="0"/>
      <w:sz w:val="20"/>
    </w:rPr>
  </w:style>
  <w:style w:type="paragraph" w:customStyle="1" w:styleId="137">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8">
    <w:name w:val="正文1"/>
    <w:autoRedefine/>
    <w:qFormat/>
    <w:uiPriority w:val="0"/>
    <w:pPr>
      <w:adjustRightInd w:val="0"/>
      <w:jc w:val="center"/>
      <w:textAlignment w:val="baseline"/>
    </w:pPr>
    <w:rPr>
      <w:rFonts w:ascii="Times New Roman" w:hAnsi="Times New Roman" w:eastAsia="宋体" w:cs="Times New Roman"/>
      <w:kern w:val="28"/>
      <w:sz w:val="21"/>
      <w:lang w:val="en-US" w:eastAsia="zh-CN" w:bidi="ar-SA"/>
    </w:rPr>
  </w:style>
  <w:style w:type="paragraph" w:customStyle="1" w:styleId="139">
    <w:name w:val="Char1 Char Char"/>
    <w:basedOn w:val="1"/>
    <w:autoRedefine/>
    <w:qFormat/>
    <w:uiPriority w:val="0"/>
    <w:pPr>
      <w:tabs>
        <w:tab w:val="left" w:pos="420"/>
      </w:tabs>
      <w:ind w:left="420" w:hanging="420"/>
    </w:pPr>
    <w:rPr>
      <w:rFonts w:ascii="Tahoma" w:hAnsi="Tahoma" w:cs="Tahoma"/>
      <w:sz w:val="28"/>
      <w:szCs w:val="28"/>
    </w:rPr>
  </w:style>
  <w:style w:type="paragraph" w:customStyle="1" w:styleId="140">
    <w:name w:val="xl48"/>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b/>
      <w:bCs/>
      <w:kern w:val="0"/>
      <w:sz w:val="20"/>
    </w:rPr>
  </w:style>
  <w:style w:type="paragraph" w:customStyle="1" w:styleId="14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42">
    <w:name w:val="Char"/>
    <w:basedOn w:val="1"/>
    <w:autoRedefine/>
    <w:qFormat/>
    <w:uiPriority w:val="0"/>
    <w:pPr>
      <w:tabs>
        <w:tab w:val="left" w:pos="360"/>
      </w:tabs>
      <w:ind w:left="360" w:hanging="360" w:hangingChars="200"/>
    </w:pPr>
    <w:rPr>
      <w:sz w:val="24"/>
      <w:szCs w:val="24"/>
    </w:rPr>
  </w:style>
  <w:style w:type="paragraph" w:customStyle="1" w:styleId="143">
    <w:name w:val="Char Char Char Char1"/>
    <w:basedOn w:val="1"/>
    <w:autoRedefine/>
    <w:qFormat/>
    <w:uiPriority w:val="0"/>
    <w:pPr>
      <w:tabs>
        <w:tab w:val="left" w:pos="420"/>
      </w:tabs>
      <w:ind w:left="420" w:hanging="420"/>
    </w:pPr>
    <w:rPr>
      <w:rFonts w:ascii="Tahoma" w:hAnsi="Tahoma" w:cs="Tahoma"/>
      <w:sz w:val="28"/>
      <w:szCs w:val="28"/>
    </w:rPr>
  </w:style>
  <w:style w:type="paragraph" w:customStyle="1" w:styleId="144">
    <w:name w:val="题目项目"/>
    <w:basedOn w:val="1"/>
    <w:autoRedefine/>
    <w:qFormat/>
    <w:uiPriority w:val="0"/>
    <w:pPr>
      <w:numPr>
        <w:ilvl w:val="0"/>
        <w:numId w:val="4"/>
      </w:numPr>
      <w:tabs>
        <w:tab w:val="left" w:pos="885"/>
        <w:tab w:val="clear" w:pos="502"/>
      </w:tabs>
      <w:spacing w:before="312" w:after="156"/>
    </w:pPr>
  </w:style>
  <w:style w:type="paragraph" w:customStyle="1" w:styleId="145">
    <w:name w:val="xl29"/>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kern w:val="0"/>
      <w:sz w:val="20"/>
    </w:rPr>
  </w:style>
  <w:style w:type="paragraph" w:customStyle="1" w:styleId="146">
    <w:name w:val="样式 仿宋_GB2312 行距: 1.5 倍行距"/>
    <w:basedOn w:val="1"/>
    <w:autoRedefine/>
    <w:qFormat/>
    <w:uiPriority w:val="0"/>
    <w:pPr>
      <w:adjustRightInd w:val="0"/>
      <w:snapToGrid w:val="0"/>
      <w:spacing w:line="520" w:lineRule="exact"/>
      <w:ind w:firstLine="560" w:firstLineChars="200"/>
    </w:pPr>
    <w:rPr>
      <w:rFonts w:eastAsia="仿宋_GB2312"/>
      <w:sz w:val="28"/>
    </w:rPr>
  </w:style>
  <w:style w:type="paragraph" w:styleId="147">
    <w:name w:val="List Paragraph"/>
    <w:basedOn w:val="1"/>
    <w:autoRedefine/>
    <w:qFormat/>
    <w:uiPriority w:val="99"/>
    <w:pPr>
      <w:ind w:firstLine="420" w:firstLineChars="200"/>
    </w:pPr>
  </w:style>
  <w:style w:type="character" w:customStyle="1" w:styleId="148">
    <w:name w:val="标题 1 字符"/>
    <w:autoRedefine/>
    <w:qFormat/>
    <w:uiPriority w:val="0"/>
    <w:rPr>
      <w:rFonts w:ascii="宋体" w:hAnsi="宋体" w:eastAsia="宋体"/>
      <w:b/>
      <w:kern w:val="44"/>
      <w:sz w:val="24"/>
    </w:rPr>
  </w:style>
  <w:style w:type="character" w:customStyle="1" w:styleId="149">
    <w:name w:val="标题 2 Char"/>
    <w:link w:val="3"/>
    <w:autoRedefine/>
    <w:qFormat/>
    <w:uiPriority w:val="0"/>
    <w:rPr>
      <w:rFonts w:ascii="Arial" w:hAnsi="Arial" w:eastAsia="黑体"/>
      <w:b/>
      <w:sz w:val="30"/>
      <w:lang w:val="en-US" w:eastAsia="zh-CN" w:bidi="ar-SA"/>
    </w:rPr>
  </w:style>
  <w:style w:type="character" w:customStyle="1" w:styleId="150">
    <w:name w:val="标题 4 Char"/>
    <w:link w:val="5"/>
    <w:autoRedefine/>
    <w:qFormat/>
    <w:uiPriority w:val="0"/>
    <w:rPr>
      <w:rFonts w:ascii="Arial" w:hAnsi="Arial" w:eastAsia="黑体"/>
      <w:b/>
      <w:bCs/>
      <w:kern w:val="2"/>
      <w:sz w:val="28"/>
      <w:szCs w:val="28"/>
      <w:lang w:val="en-US" w:eastAsia="zh-CN" w:bidi="ar-SA"/>
    </w:rPr>
  </w:style>
  <w:style w:type="character" w:customStyle="1" w:styleId="151">
    <w:name w:val="my正文 Char"/>
    <w:autoRedefine/>
    <w:qFormat/>
    <w:uiPriority w:val="0"/>
    <w:rPr>
      <w:rFonts w:hint="eastAsia" w:ascii="宋体" w:eastAsia="宋体"/>
      <w:sz w:val="24"/>
      <w:lang w:val="en-US" w:eastAsia="zh-CN"/>
    </w:rPr>
  </w:style>
  <w:style w:type="character" w:customStyle="1" w:styleId="152">
    <w:name w:val="页脚 Char"/>
    <w:link w:val="26"/>
    <w:autoRedefine/>
    <w:qFormat/>
    <w:uiPriority w:val="0"/>
    <w:rPr>
      <w:rFonts w:eastAsia="宋体"/>
      <w:sz w:val="18"/>
      <w:lang w:val="en-US" w:eastAsia="zh-CN" w:bidi="ar-SA"/>
    </w:rPr>
  </w:style>
  <w:style w:type="character" w:customStyle="1" w:styleId="153">
    <w:name w:val="正文（缩进） Char Char"/>
    <w:link w:val="53"/>
    <w:autoRedefine/>
    <w:qFormat/>
    <w:uiPriority w:val="0"/>
    <w:rPr>
      <w:rFonts w:eastAsia="宋体"/>
      <w:kern w:val="2"/>
      <w:sz w:val="24"/>
      <w:szCs w:val="24"/>
      <w:lang w:val="en-US" w:eastAsia="zh-CN" w:bidi="ar-SA"/>
    </w:rPr>
  </w:style>
  <w:style w:type="character" w:customStyle="1" w:styleId="154">
    <w:name w:val="标题2 Char"/>
    <w:autoRedefine/>
    <w:qFormat/>
    <w:uiPriority w:val="0"/>
    <w:rPr>
      <w:rFonts w:ascii="Arial" w:hAnsi="Arial" w:eastAsia="黑体"/>
      <w:b/>
      <w:sz w:val="28"/>
      <w:szCs w:val="28"/>
      <w:lang w:val="en-US" w:eastAsia="zh-CN" w:bidi="ar-SA"/>
    </w:rPr>
  </w:style>
  <w:style w:type="character" w:customStyle="1" w:styleId="155">
    <w:name w:val="标题 1 Char"/>
    <w:autoRedefine/>
    <w:qFormat/>
    <w:uiPriority w:val="0"/>
    <w:rPr>
      <w:rFonts w:ascii="Arial" w:hAnsi="Arial" w:eastAsia="黑体" w:cs="Arial"/>
      <w:bCs/>
      <w:color w:val="000000"/>
      <w:sz w:val="36"/>
      <w:szCs w:val="30"/>
      <w:lang w:val="en-US" w:eastAsia="zh-CN" w:bidi="ar-SA"/>
    </w:rPr>
  </w:style>
  <w:style w:type="character" w:customStyle="1" w:styleId="156">
    <w:name w:val="p12"/>
    <w:basedOn w:val="45"/>
    <w:autoRedefine/>
    <w:qFormat/>
    <w:uiPriority w:val="0"/>
  </w:style>
  <w:style w:type="character" w:customStyle="1" w:styleId="157">
    <w:name w:val="正文缩进 Char"/>
    <w:link w:val="12"/>
    <w:autoRedefine/>
    <w:qFormat/>
    <w:uiPriority w:val="0"/>
    <w:rPr>
      <w:rFonts w:eastAsia="宋体"/>
      <w:kern w:val="2"/>
      <w:sz w:val="21"/>
      <w:lang w:val="en-US" w:eastAsia="zh-CN" w:bidi="ar-SA"/>
    </w:rPr>
  </w:style>
  <w:style w:type="character" w:customStyle="1" w:styleId="158">
    <w:name w:val="正文（缩进） Char1"/>
    <w:link w:val="54"/>
    <w:autoRedefine/>
    <w:qFormat/>
    <w:uiPriority w:val="0"/>
    <w:rPr>
      <w:rFonts w:eastAsia="宋体"/>
      <w:kern w:val="2"/>
      <w:sz w:val="24"/>
      <w:szCs w:val="24"/>
      <w:lang w:val="en-US" w:eastAsia="zh-CN" w:bidi="ar-SA"/>
    </w:rPr>
  </w:style>
  <w:style w:type="character" w:customStyle="1" w:styleId="159">
    <w:name w:val="f101"/>
    <w:autoRedefine/>
    <w:qFormat/>
    <w:uiPriority w:val="0"/>
    <w:rPr>
      <w:sz w:val="21"/>
      <w:szCs w:val="21"/>
    </w:rPr>
  </w:style>
  <w:style w:type="character" w:customStyle="1" w:styleId="160">
    <w:name w:val="纯文本 Char"/>
    <w:link w:val="21"/>
    <w:autoRedefine/>
    <w:qFormat/>
    <w:uiPriority w:val="0"/>
    <w:rPr>
      <w:rFonts w:ascii="宋体" w:hAnsi="Courier New" w:eastAsia="宋体"/>
      <w:kern w:val="2"/>
      <w:sz w:val="21"/>
      <w:lang w:val="en-US" w:eastAsia="zh-CN" w:bidi="ar-SA"/>
    </w:rPr>
  </w:style>
  <w:style w:type="character" w:customStyle="1" w:styleId="161">
    <w:name w:val="正文文本缩进 Char"/>
    <w:link w:val="18"/>
    <w:autoRedefine/>
    <w:qFormat/>
    <w:uiPriority w:val="0"/>
    <w:rPr>
      <w:rFonts w:eastAsia="仿宋_GB2312"/>
      <w:kern w:val="2"/>
      <w:sz w:val="28"/>
    </w:rPr>
  </w:style>
  <w:style w:type="character" w:customStyle="1" w:styleId="162">
    <w:name w:val="Text Char Char Char"/>
    <w:link w:val="55"/>
    <w:autoRedefine/>
    <w:qFormat/>
    <w:uiPriority w:val="0"/>
    <w:rPr>
      <w:rFonts w:eastAsia="宋体"/>
      <w:sz w:val="24"/>
      <w:lang w:val="en-US" w:eastAsia="en-US" w:bidi="ar-SA"/>
    </w:rPr>
  </w:style>
  <w:style w:type="paragraph" w:customStyle="1" w:styleId="163">
    <w:name w:val="WPSOffice手动目录 1"/>
    <w:autoRedefine/>
    <w:qFormat/>
    <w:uiPriority w:val="0"/>
    <w:rPr>
      <w:rFonts w:ascii="Times New Roman" w:hAnsi="Times New Roman" w:eastAsia="宋体" w:cs="Times New Roman"/>
      <w:lang w:val="en-US" w:eastAsia="zh-CN" w:bidi="ar-SA"/>
    </w:rPr>
  </w:style>
  <w:style w:type="character" w:customStyle="1" w:styleId="164">
    <w:name w:val="标题 1 Char1"/>
    <w:link w:val="2"/>
    <w:autoRedefine/>
    <w:qFormat/>
    <w:uiPriority w:val="0"/>
    <w:rPr>
      <w:rFonts w:ascii="宋体"/>
      <w:b/>
      <w:kern w:val="44"/>
      <w:sz w:val="32"/>
      <w:szCs w:val="20"/>
    </w:rPr>
  </w:style>
  <w:style w:type="character" w:customStyle="1" w:styleId="165">
    <w:name w:val="标题 3 Char"/>
    <w:link w:val="4"/>
    <w:autoRedefine/>
    <w:qFormat/>
    <w:uiPriority w:val="0"/>
    <w:rPr>
      <w:b/>
      <w:sz w:val="32"/>
    </w:rPr>
  </w:style>
  <w:style w:type="paragraph" w:customStyle="1" w:styleId="166">
    <w:name w:val="无间隔1"/>
    <w:qFormat/>
    <w:uiPriority w:val="1"/>
    <w:pPr>
      <w:widowControl w:val="0"/>
      <w:spacing w:line="380" w:lineRule="exact"/>
      <w:jc w:val="both"/>
    </w:pPr>
    <w:rPr>
      <w:rFonts w:ascii="Arial" w:hAnsi="Arial" w:eastAsia="仿宋_GB2312" w:cs="Times New Roman"/>
      <w:kern w:val="2"/>
      <w:sz w:val="28"/>
      <w:szCs w:val="24"/>
      <w:lang w:val="en-US" w:eastAsia="zh-CN" w:bidi="ar-SA"/>
    </w:rPr>
  </w:style>
  <w:style w:type="paragraph" w:customStyle="1" w:styleId="16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68">
    <w:name w:val="修订1"/>
    <w:hidden/>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业务二处</Company>
  <Pages>10</Pages>
  <Words>16757</Words>
  <Characters>17770</Characters>
  <Lines>349</Lines>
  <Paragraphs>98</Paragraphs>
  <TotalTime>1</TotalTime>
  <ScaleCrop>false</ScaleCrop>
  <LinksUpToDate>false</LinksUpToDate>
  <CharactersWithSpaces>18467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2019-03-06T02:12:00Z</dcterms:created>
  <dc:creator>yangxiaojing</dc:creator>
  <cp:lastModifiedBy>蓉蓉</cp:lastModifiedBy>
  <cp:lastPrinted>2025-07-25T07:19:00Z</cp:lastPrinted>
  <dcterms:modified xsi:type="dcterms:W3CDTF">2025-08-05T02:36:54Z</dcterms:modified>
  <dc:title>竞争性谈判文件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KSOProductBuildVer">
    <vt:lpwstr>2052-12.1.0.22215</vt:lpwstr>
  </property>
  <property fmtid="{D5CDD505-2E9C-101B-9397-08002B2CF9AE}" pid="4" name="ICV">
    <vt:lpwstr>B6F066F601EE48409961B5EDC959B0F6_13</vt:lpwstr>
  </property>
  <property fmtid="{D5CDD505-2E9C-101B-9397-08002B2CF9AE}" pid="5" name="KSOTemplateDocerSaveRecord">
    <vt:lpwstr>eyJoZGlkIjoiMmVjY2ViOTAxNmY4Zjg4NmNiY2JmNTQ3NjhkZGQyYTUiLCJ1c2VySWQiOiI0MDgyMzEzMzEifQ==</vt:lpwstr>
  </property>
</Properties>
</file>