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BE966">
      <w:pPr>
        <w:spacing w:line="360" w:lineRule="auto"/>
        <w:jc w:val="center"/>
        <w:rPr>
          <w:rFonts w:ascii="仿宋_GB2312" w:eastAsia="仿宋_GB2312"/>
          <w:color w:val="auto"/>
          <w:sz w:val="52"/>
          <w:szCs w:val="52"/>
          <w:highlight w:val="none"/>
        </w:rPr>
      </w:pPr>
      <w:bookmarkStart w:id="0" w:name="_Toc428787366"/>
      <w:bookmarkStart w:id="1" w:name="_Toc363638306"/>
      <w:bookmarkStart w:id="2" w:name="_Toc204"/>
      <w:bookmarkStart w:id="3" w:name="_Toc21372"/>
      <w:bookmarkStart w:id="4" w:name="_Toc17129"/>
      <w:r>
        <w:rPr>
          <w:rStyle w:val="11"/>
          <w:color w:val="auto"/>
          <w:highlight w:val="none"/>
        </w:rPr>
        <w:t>第三部分  采购</w:t>
      </w:r>
      <w:bookmarkEnd w:id="0"/>
      <w:bookmarkEnd w:id="1"/>
      <w:r>
        <w:rPr>
          <w:rStyle w:val="11"/>
          <w:color w:val="auto"/>
          <w:highlight w:val="none"/>
        </w:rPr>
        <w:t>需求</w:t>
      </w:r>
      <w:bookmarkEnd w:id="2"/>
      <w:bookmarkEnd w:id="3"/>
      <w:bookmarkEnd w:id="4"/>
    </w:p>
    <w:p w14:paraId="171AB8D5">
      <w:pPr>
        <w:pStyle w:val="6"/>
        <w:rPr>
          <w:color w:val="auto"/>
          <w:szCs w:val="24"/>
          <w:highlight w:val="none"/>
        </w:rPr>
      </w:pPr>
    </w:p>
    <w:p w14:paraId="029D6225">
      <w:pPr>
        <w:pStyle w:val="8"/>
        <w:shd w:val="clear" w:color="auto" w:fill="FFFFFF"/>
        <w:rPr>
          <w:color w:val="auto"/>
          <w:highlight w:val="none"/>
        </w:rPr>
      </w:pPr>
      <w:bookmarkStart w:id="5" w:name="_Toc114583678"/>
      <w:bookmarkEnd w:id="5"/>
      <w:r>
        <w:rPr>
          <w:rFonts w:hint="eastAsia"/>
          <w:color w:val="auto"/>
          <w:highlight w:val="none"/>
        </w:rPr>
        <w:t>项目名称：北京大运河博物馆(首都博物馆东馆)南海西北陆坡一号、二号古代沉船遗址出水文物展（暂定名）文物运输项目</w:t>
      </w:r>
    </w:p>
    <w:p w14:paraId="734449B5">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预算金额：40.3172万元</w:t>
      </w:r>
    </w:p>
    <w:p w14:paraId="46537D28">
      <w:pPr>
        <w:numPr>
          <w:ilvl w:val="0"/>
          <w:numId w:val="1"/>
        </w:numPr>
        <w:spacing w:line="360" w:lineRule="auto"/>
        <w:rPr>
          <w:color w:val="auto"/>
          <w:sz w:val="24"/>
          <w:highlight w:val="none"/>
        </w:rPr>
      </w:pPr>
      <w:r>
        <w:rPr>
          <w:rFonts w:hint="eastAsia" w:ascii="宋体" w:hAnsi="宋体"/>
          <w:color w:val="auto"/>
          <w:sz w:val="24"/>
          <w:highlight w:val="none"/>
        </w:rPr>
        <w:t>项目概况</w:t>
      </w:r>
      <w:bookmarkStart w:id="6" w:name="_GoBack"/>
      <w:bookmarkEnd w:id="6"/>
    </w:p>
    <w:p w14:paraId="5D8894DF">
      <w:pPr>
        <w:spacing w:line="360" w:lineRule="auto"/>
        <w:ind w:firstLine="480" w:firstLineChars="200"/>
        <w:rPr>
          <w:color w:val="auto"/>
          <w:sz w:val="24"/>
          <w:highlight w:val="none"/>
        </w:rPr>
      </w:pPr>
      <w:r>
        <w:rPr>
          <w:rFonts w:hint="eastAsia" w:ascii="宋体" w:hAnsi="宋体"/>
          <w:color w:val="auto"/>
          <w:sz w:val="24"/>
          <w:highlight w:val="none"/>
        </w:rPr>
        <w:t>该展览将于2025年12月16日-2026年3月15日（暂定）在北京大运河博物馆（首都博物馆东馆）一层1号、2号展厅开幕，展厅面积约1720平方米，此次展览涉及到约403组件外借文物（附清单）和本馆文物展品约10组件</w:t>
      </w:r>
      <w:r>
        <w:rPr>
          <w:rFonts w:ascii="宋体" w:hAnsi="宋体"/>
          <w:color w:val="auto"/>
          <w:sz w:val="24"/>
          <w:highlight w:val="none"/>
        </w:rPr>
        <w:t>。</w:t>
      </w:r>
    </w:p>
    <w:p w14:paraId="6113E296">
      <w:pPr>
        <w:spacing w:line="360" w:lineRule="auto"/>
        <w:rPr>
          <w:bCs/>
          <w:color w:val="auto"/>
          <w:sz w:val="24"/>
          <w:highlight w:val="none"/>
        </w:rPr>
      </w:pPr>
      <w:r>
        <w:rPr>
          <w:rFonts w:hint="eastAsia"/>
          <w:bCs/>
          <w:color w:val="auto"/>
          <w:sz w:val="24"/>
          <w:highlight w:val="none"/>
        </w:rPr>
        <w:t>三、供应商应提供的服务内容包含但不仅限于以下方面：</w:t>
      </w:r>
    </w:p>
    <w:p w14:paraId="4373CA9D">
      <w:pPr>
        <w:spacing w:line="360" w:lineRule="auto"/>
        <w:rPr>
          <w:rFonts w:ascii="宋体" w:hAnsi="宋体" w:cs="宋体"/>
          <w:bCs/>
          <w:color w:val="auto"/>
          <w:sz w:val="24"/>
          <w:highlight w:val="none"/>
        </w:rPr>
      </w:pPr>
      <w:r>
        <w:rPr>
          <w:rFonts w:hint="eastAsia"/>
          <w:bCs/>
          <w:color w:val="auto"/>
          <w:sz w:val="24"/>
          <w:highlight w:val="none"/>
        </w:rPr>
        <w:t>（一）根据不同的文物需求提供专用、规范的</w:t>
      </w:r>
      <w:r>
        <w:rPr>
          <w:rFonts w:hint="eastAsia" w:ascii="宋体" w:hAnsi="宋体" w:cs="宋体"/>
          <w:bCs/>
          <w:color w:val="auto"/>
          <w:sz w:val="24"/>
          <w:highlight w:val="none"/>
        </w:rPr>
        <w:t>包装材料和周转箱，并负责展览文物的包/拆装作业；</w:t>
      </w:r>
    </w:p>
    <w:p w14:paraId="2EC7B5E5">
      <w:pPr>
        <w:spacing w:line="360" w:lineRule="auto"/>
        <w:rPr>
          <w:bCs/>
          <w:color w:val="auto"/>
          <w:sz w:val="24"/>
          <w:highlight w:val="none"/>
        </w:rPr>
      </w:pPr>
      <w:r>
        <w:rPr>
          <w:rFonts w:hint="eastAsia" w:ascii="宋体" w:hAnsi="宋体" w:cs="宋体"/>
          <w:bCs/>
          <w:color w:val="auto"/>
          <w:sz w:val="24"/>
          <w:highlight w:val="none"/>
        </w:rPr>
        <w:t>（二）负责2家单位至北京大运河博物馆（首都博物馆东馆）往返文物运输车辆及装卸作业；</w:t>
      </w:r>
    </w:p>
    <w:p w14:paraId="411AA9A2">
      <w:pPr>
        <w:numPr>
          <w:ilvl w:val="0"/>
          <w:numId w:val="2"/>
        </w:numPr>
        <w:spacing w:line="360" w:lineRule="auto"/>
        <w:rPr>
          <w:rFonts w:ascii="宋体" w:hAnsi="宋体" w:cs="宋体"/>
          <w:bCs/>
          <w:color w:val="auto"/>
          <w:sz w:val="24"/>
          <w:highlight w:val="none"/>
        </w:rPr>
      </w:pPr>
      <w:r>
        <w:rPr>
          <w:rFonts w:hint="eastAsia" w:ascii="宋体" w:hAnsi="宋体" w:cs="宋体"/>
          <w:bCs/>
          <w:color w:val="auto"/>
          <w:sz w:val="24"/>
          <w:highlight w:val="none"/>
        </w:rPr>
        <w:t>负责文物往返运输的保安押运</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供应商</w:t>
      </w:r>
      <w:r>
        <w:rPr>
          <w:rFonts w:hint="eastAsia" w:ascii="宋体" w:hAnsi="宋体" w:cs="宋体"/>
          <w:bCs/>
          <w:color w:val="auto"/>
          <w:sz w:val="24"/>
          <w:highlight w:val="none"/>
        </w:rPr>
        <w:t>对其聘请的第三方保安服务公司的工作，向</w:t>
      </w:r>
      <w:r>
        <w:rPr>
          <w:rFonts w:hint="eastAsia" w:ascii="宋体" w:hAnsi="宋体" w:cs="宋体"/>
          <w:bCs/>
          <w:color w:val="auto"/>
          <w:sz w:val="24"/>
          <w:highlight w:val="none"/>
          <w:lang w:val="en-US" w:eastAsia="zh-CN"/>
        </w:rPr>
        <w:t>采购人</w:t>
      </w:r>
      <w:r>
        <w:rPr>
          <w:rFonts w:hint="eastAsia" w:ascii="宋体" w:hAnsi="宋体" w:cs="宋体"/>
          <w:bCs/>
          <w:color w:val="auto"/>
          <w:sz w:val="24"/>
          <w:highlight w:val="none"/>
        </w:rPr>
        <w:t>承担全部责任</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14:paraId="373F59DC">
      <w:pPr>
        <w:numPr>
          <w:ilvl w:val="0"/>
          <w:numId w:val="2"/>
        </w:numPr>
        <w:spacing w:line="360" w:lineRule="auto"/>
        <w:rPr>
          <w:bCs/>
          <w:color w:val="auto"/>
          <w:sz w:val="24"/>
          <w:highlight w:val="none"/>
        </w:rPr>
      </w:pPr>
      <w:r>
        <w:rPr>
          <w:rFonts w:hint="eastAsia" w:ascii="宋体" w:hAnsi="宋体" w:cs="宋体"/>
          <w:bCs/>
          <w:color w:val="auto"/>
          <w:sz w:val="24"/>
          <w:highlight w:val="none"/>
        </w:rPr>
        <w:t>按采购人要求协助布展/撤展工作；</w:t>
      </w:r>
    </w:p>
    <w:p w14:paraId="0C38499B">
      <w:pPr>
        <w:spacing w:line="360" w:lineRule="auto"/>
        <w:rPr>
          <w:rFonts w:ascii="宋体" w:hAnsi="宋体" w:cs="宋体"/>
          <w:bCs/>
          <w:color w:val="auto"/>
          <w:sz w:val="24"/>
          <w:highlight w:val="none"/>
        </w:rPr>
      </w:pPr>
      <w:r>
        <w:rPr>
          <w:rFonts w:hint="eastAsia" w:ascii="宋体" w:hAnsi="宋体" w:cs="宋体"/>
          <w:bCs/>
          <w:color w:val="auto"/>
          <w:sz w:val="24"/>
          <w:highlight w:val="none"/>
        </w:rPr>
        <w:t>（五）全力协助采购人办理保险等相关手续事项；</w:t>
      </w:r>
    </w:p>
    <w:p w14:paraId="1A5AFC91">
      <w:pPr>
        <w:spacing w:line="360" w:lineRule="auto"/>
        <w:rPr>
          <w:rFonts w:ascii="宋体" w:hAnsi="宋体" w:cs="宋体"/>
          <w:bCs/>
          <w:color w:val="auto"/>
          <w:sz w:val="24"/>
          <w:highlight w:val="none"/>
        </w:rPr>
      </w:pPr>
      <w:r>
        <w:rPr>
          <w:rFonts w:hint="eastAsia" w:ascii="宋体" w:hAnsi="宋体" w:cs="宋体"/>
          <w:bCs/>
          <w:color w:val="auto"/>
          <w:sz w:val="24"/>
          <w:highlight w:val="none"/>
        </w:rPr>
        <w:t>（六）安排藏品出借单位辅助布撤展人员来京辅助点交所需住宿、交通等服务。住宿标准为500元/晚/人，藏品出借单位到京辅助布展及撤展人员各2-3名，根据布、撤展进度及文物数量确定实际抵京时间，每次布展或撤展最少为5天4晚行程，以实际情况为准，由成交供应商支付给借展单位或个人。</w:t>
      </w:r>
    </w:p>
    <w:p w14:paraId="6F7F6362">
      <w:pPr>
        <w:widowControl/>
        <w:adjustRightInd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四、具体要求：</w:t>
      </w:r>
    </w:p>
    <w:p w14:paraId="03AD0694">
      <w:pPr>
        <w:widowControl/>
        <w:adjustRightInd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（一）文物包/拆装及</w:t>
      </w:r>
      <w:r>
        <w:rPr>
          <w:rFonts w:ascii="宋体" w:hAnsi="宋体" w:cs="宋体"/>
          <w:color w:val="auto"/>
          <w:sz w:val="24"/>
          <w:highlight w:val="none"/>
        </w:rPr>
        <w:t>布</w:t>
      </w:r>
      <w:r>
        <w:rPr>
          <w:rFonts w:hint="eastAsia" w:ascii="宋体" w:hAnsi="宋体" w:cs="宋体"/>
          <w:color w:val="auto"/>
          <w:sz w:val="24"/>
          <w:highlight w:val="none"/>
        </w:rPr>
        <w:t>/</w:t>
      </w:r>
      <w:r>
        <w:rPr>
          <w:rFonts w:ascii="宋体" w:hAnsi="宋体" w:cs="宋体"/>
          <w:color w:val="auto"/>
          <w:sz w:val="24"/>
          <w:highlight w:val="none"/>
        </w:rPr>
        <w:t>撤展</w:t>
      </w:r>
      <w:r>
        <w:rPr>
          <w:rFonts w:hint="eastAsia" w:ascii="宋体" w:hAnsi="宋体" w:cs="宋体"/>
          <w:color w:val="auto"/>
          <w:sz w:val="24"/>
          <w:highlight w:val="none"/>
        </w:rPr>
        <w:t>服务</w:t>
      </w:r>
    </w:p>
    <w:p w14:paraId="665BFAFD">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1、材料要求：根据文物特性采用的包装材料，应符合《文物运输包装规范》的国家标准（GB/T23862-2024）。</w:t>
      </w:r>
    </w:p>
    <w:p w14:paraId="75B2A2F3">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2、服务人员要求：必须具备文物</w:t>
      </w:r>
      <w:r>
        <w:rPr>
          <w:rFonts w:ascii="宋体" w:hAnsi="宋体" w:cs="宋体"/>
          <w:color w:val="auto"/>
          <w:sz w:val="24"/>
          <w:highlight w:val="none"/>
        </w:rPr>
        <w:t>专业包装、</w:t>
      </w:r>
      <w:r>
        <w:rPr>
          <w:rFonts w:hint="eastAsia" w:ascii="宋体" w:hAnsi="宋体" w:cs="宋体"/>
          <w:color w:val="auto"/>
          <w:sz w:val="24"/>
          <w:highlight w:val="none"/>
        </w:rPr>
        <w:t>协助</w:t>
      </w:r>
      <w:r>
        <w:rPr>
          <w:rFonts w:ascii="宋体" w:hAnsi="宋体" w:cs="宋体"/>
          <w:color w:val="auto"/>
          <w:sz w:val="24"/>
          <w:highlight w:val="none"/>
        </w:rPr>
        <w:t>布</w:t>
      </w:r>
      <w:r>
        <w:rPr>
          <w:rFonts w:hint="eastAsia" w:ascii="宋体" w:hAnsi="宋体" w:cs="宋体"/>
          <w:color w:val="auto"/>
          <w:sz w:val="24"/>
          <w:highlight w:val="none"/>
        </w:rPr>
        <w:t>展</w:t>
      </w:r>
      <w:r>
        <w:rPr>
          <w:rFonts w:ascii="宋体" w:hAnsi="宋体" w:cs="宋体"/>
          <w:color w:val="auto"/>
          <w:sz w:val="24"/>
          <w:highlight w:val="none"/>
        </w:rPr>
        <w:t>撤展的能力</w:t>
      </w:r>
      <w:r>
        <w:rPr>
          <w:rFonts w:hint="eastAsia" w:ascii="宋体" w:hAnsi="宋体" w:cs="宋体"/>
          <w:color w:val="auto"/>
          <w:sz w:val="24"/>
          <w:highlight w:val="none"/>
        </w:rPr>
        <w:t>；并保证文物在包装、拆包装和</w:t>
      </w:r>
      <w:r>
        <w:rPr>
          <w:rFonts w:ascii="宋体" w:hAnsi="宋体" w:cs="宋体"/>
          <w:color w:val="auto"/>
          <w:sz w:val="24"/>
          <w:highlight w:val="none"/>
        </w:rPr>
        <w:t>布</w:t>
      </w:r>
      <w:r>
        <w:rPr>
          <w:rFonts w:hint="eastAsia" w:ascii="宋体" w:hAnsi="宋体" w:cs="宋体"/>
          <w:color w:val="auto"/>
          <w:sz w:val="24"/>
          <w:highlight w:val="none"/>
        </w:rPr>
        <w:t>/</w:t>
      </w:r>
      <w:r>
        <w:rPr>
          <w:rFonts w:ascii="宋体" w:hAnsi="宋体" w:cs="宋体"/>
          <w:color w:val="auto"/>
          <w:sz w:val="24"/>
          <w:highlight w:val="none"/>
        </w:rPr>
        <w:t>撤展</w:t>
      </w:r>
      <w:r>
        <w:rPr>
          <w:rFonts w:hint="eastAsia" w:ascii="宋体" w:hAnsi="宋体" w:cs="宋体"/>
          <w:color w:val="auto"/>
          <w:sz w:val="24"/>
          <w:highlight w:val="none"/>
        </w:rPr>
        <w:t>过程中，严格遵守相关专业规定，安全稳妥操作。</w:t>
      </w:r>
    </w:p>
    <w:p w14:paraId="47DA12E4">
      <w:pPr>
        <w:widowControl/>
        <w:adjustRightInd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（二）文物运输服务</w:t>
      </w:r>
    </w:p>
    <w:p w14:paraId="41800264">
      <w:pPr>
        <w:widowControl/>
        <w:adjustRightInd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该</w:t>
      </w:r>
      <w:r>
        <w:rPr>
          <w:rFonts w:ascii="宋体" w:hAnsi="宋体" w:cs="宋体"/>
          <w:color w:val="auto"/>
          <w:sz w:val="24"/>
          <w:highlight w:val="none"/>
        </w:rPr>
        <w:t>项目</w:t>
      </w:r>
      <w:r>
        <w:rPr>
          <w:rFonts w:hint="eastAsia" w:ascii="宋体" w:hAnsi="宋体" w:cs="宋体"/>
          <w:color w:val="auto"/>
          <w:sz w:val="24"/>
          <w:highlight w:val="none"/>
        </w:rPr>
        <w:t>供应商</w:t>
      </w:r>
      <w:r>
        <w:rPr>
          <w:rFonts w:ascii="宋体" w:hAnsi="宋体" w:cs="宋体"/>
          <w:color w:val="auto"/>
          <w:sz w:val="24"/>
          <w:highlight w:val="none"/>
        </w:rPr>
        <w:t>需</w:t>
      </w:r>
      <w:r>
        <w:rPr>
          <w:rFonts w:hint="eastAsia" w:ascii="宋体" w:hAnsi="宋体" w:cs="宋体"/>
          <w:color w:val="auto"/>
          <w:sz w:val="24"/>
          <w:highlight w:val="none"/>
        </w:rPr>
        <w:t>具有丰富的文物运输经验，能自行办理公路文物运输的全部手续。作业过程中所使用的运输工具及装卸工具全部自理，文物运输所涉及的国家文物安全、运输内容、运输路线、运输时间均为国家机密，运输企业及相关人员必须对以上内容严格保密，并制定和采取相应的保密措施。每辆文物运输车辆均须配备专业保安公司保安人员全程随车往返押运（须提供保安押运承诺函）。</w:t>
      </w:r>
    </w:p>
    <w:p w14:paraId="280ACE40">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1、运输方式：陆运。运输车辆：提供完善的运输车队，包括封闭式箱式货车，符合文物、艺术品安全运输要求：需配备气垫减震系统、自动升降尾板装卸设备、独立运转车厢内温湿控设备、车厢内独立冷光源监控设备、整车可视化监控系统、GPS定位系统、安全中心控制室监控、手机实时监控、轨迹记录、防火设施等，不能以社会车辆等不具备文物运输标准的车辆运输文物。 在车辆行驶过程中，车辆速度控制在60-80公里/小时之内，安排两名司机负责轮流驾驶，通过桥梁、转弯地段时车辆减速，保证安全通行。</w:t>
      </w:r>
    </w:p>
    <w:p w14:paraId="3328178D">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提前根据各类文物的情况，设计好装车图，在车内固定操作过程中，根据文物箱的实际尺寸大小与重量，配合着装车图确定好装车顺序及各包装箱位置，保证车厢内重量分配与装货后车厢整体重心均匀平横。车厢内木箱整齐的由车头方向向外摆放，通过车厢内的专用挂钩，木箱以拉紧带固定在车厢内。</w:t>
      </w:r>
    </w:p>
    <w:p w14:paraId="1343BC6B">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2、运输路线：2家国内单位安全调集至</w:t>
      </w:r>
      <w:r>
        <w:rPr>
          <w:rFonts w:hint="eastAsia" w:ascii="宋体" w:hAnsi="宋体" w:cs="宋体"/>
          <w:bCs/>
          <w:color w:val="auto"/>
          <w:sz w:val="24"/>
          <w:highlight w:val="none"/>
        </w:rPr>
        <w:t>北京大运河博物馆（首都博物馆东馆）</w:t>
      </w:r>
      <w:r>
        <w:rPr>
          <w:rFonts w:hint="eastAsia" w:ascii="宋体" w:hAnsi="宋体" w:cs="宋体"/>
          <w:color w:val="auto"/>
          <w:sz w:val="24"/>
          <w:highlight w:val="none"/>
        </w:rPr>
        <w:t>（往返）。</w:t>
      </w:r>
    </w:p>
    <w:p w14:paraId="691DBAC4">
      <w:pPr>
        <w:spacing w:line="360" w:lineRule="auto"/>
        <w:rPr>
          <w:rFonts w:ascii="宋体" w:hAnsi="宋体" w:cs="宋体"/>
          <w:color w:val="auto"/>
          <w:sz w:val="24"/>
          <w:highlight w:val="none"/>
        </w:rPr>
      </w:pPr>
      <w:r>
        <w:rPr>
          <w:rFonts w:hint="eastAsia" w:ascii="宋体" w:hAnsi="宋体" w:cs="宋体"/>
          <w:color w:val="auto"/>
          <w:sz w:val="24"/>
          <w:highlight w:val="none"/>
        </w:rPr>
        <w:t>（1）外阜调集（往返）：中国（海南）南海博物馆</w:t>
      </w:r>
    </w:p>
    <w:p w14:paraId="4F67678C">
      <w:pPr>
        <w:pStyle w:val="2"/>
        <w:rPr>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）京内路线（往返）：首都博物馆</w:t>
      </w:r>
    </w:p>
    <w:p w14:paraId="547CD73D">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3、货运量：</w:t>
      </w:r>
      <w:r>
        <w:rPr>
          <w:rFonts w:hint="eastAsia" w:ascii="宋体" w:hAnsi="宋体"/>
          <w:color w:val="auto"/>
          <w:sz w:val="24"/>
          <w:highlight w:val="none"/>
        </w:rPr>
        <w:t>约403组件外借文物和本馆文物展品约10组件</w:t>
      </w:r>
      <w:r>
        <w:rPr>
          <w:rFonts w:hint="eastAsia" w:ascii="宋体" w:hAnsi="宋体" w:cs="宋体"/>
          <w:color w:val="auto"/>
          <w:sz w:val="24"/>
          <w:highlight w:val="none"/>
        </w:rPr>
        <w:t>；</w:t>
      </w:r>
    </w:p>
    <w:p w14:paraId="666F7E74">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4、时间要求：于2025年11月30日前将此批次所涉及的全部文物调集北京大运河博物馆（首都博物馆东馆）；</w:t>
      </w:r>
    </w:p>
    <w:p w14:paraId="70C27045">
      <w:pPr>
        <w:widowControl/>
        <w:adjustRightInd w:val="0"/>
        <w:snapToGrid w:val="0"/>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5、服务人员要求：供应商必须安排具有丰富经验的包装技术及操作人员，且负责本批次文物的包/拆装、布/撤展、装/卸车等相关服务工作。</w:t>
      </w:r>
    </w:p>
    <w:p w14:paraId="1869C255">
      <w:pPr>
        <w:spacing w:line="360" w:lineRule="auto"/>
        <w:ind w:firstLine="720" w:firstLineChars="300"/>
        <w:rPr>
          <w:rFonts w:ascii="宋体" w:hAnsi="宋体" w:cs="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乙方与专业保安服务公司签订的合同复印件。</w:t>
      </w:r>
    </w:p>
    <w:p w14:paraId="285C603D">
      <w:pPr>
        <w:spacing w:line="360" w:lineRule="auto"/>
        <w:ind w:firstLine="720" w:firstLineChars="300"/>
        <w:rPr>
          <w:rFonts w:ascii="宋体" w:hAnsi="宋体"/>
          <w:color w:val="auto"/>
          <w:sz w:val="24"/>
          <w:highlight w:val="none"/>
        </w:rPr>
      </w:pPr>
      <w:r>
        <w:rPr>
          <w:rFonts w:hint="eastAsia" w:ascii="宋体" w:hAnsi="宋体" w:cs="宋体"/>
          <w:color w:val="auto"/>
          <w:sz w:val="24"/>
          <w:highlight w:val="none"/>
        </w:rPr>
        <w:t>7、随车专业保安押运人员的有效的保安员证书复印件。</w:t>
      </w:r>
    </w:p>
    <w:p w14:paraId="75D40483">
      <w:pPr>
        <w:spacing w:line="360" w:lineRule="auto"/>
        <w:ind w:firstLine="720" w:firstLineChars="300"/>
        <w:rPr>
          <w:rFonts w:ascii="宋体" w:hAnsi="宋体"/>
          <w:color w:val="auto"/>
          <w:sz w:val="24"/>
          <w:highlight w:val="none"/>
        </w:rPr>
      </w:pPr>
      <w:r>
        <w:rPr>
          <w:rFonts w:hint="eastAsia" w:ascii="宋体" w:hAnsi="宋体" w:cs="宋体"/>
          <w:color w:val="auto"/>
          <w:sz w:val="24"/>
          <w:highlight w:val="none"/>
        </w:rPr>
        <w:t>8、随车专业保安押运人员的劳动合同复印件或社保缴纳证明复印件</w:t>
      </w:r>
      <w:r>
        <w:rPr>
          <w:rFonts w:hint="eastAsia" w:ascii="宋体" w:hAnsi="宋体"/>
          <w:color w:val="auto"/>
          <w:sz w:val="24"/>
          <w:highlight w:val="none"/>
        </w:rPr>
        <w:t>等能够</w:t>
      </w:r>
      <w:r>
        <w:rPr>
          <w:rFonts w:ascii="宋体" w:hAnsi="宋体"/>
          <w:color w:val="auto"/>
          <w:sz w:val="24"/>
          <w:highlight w:val="none"/>
        </w:rPr>
        <w:t>证明</w:t>
      </w:r>
      <w:r>
        <w:rPr>
          <w:rFonts w:hint="eastAsia" w:ascii="宋体" w:hAnsi="宋体"/>
          <w:color w:val="auto"/>
          <w:sz w:val="24"/>
          <w:highlight w:val="none"/>
        </w:rPr>
        <w:t>保安</w:t>
      </w:r>
      <w:r>
        <w:rPr>
          <w:rFonts w:ascii="宋体" w:hAnsi="宋体"/>
          <w:color w:val="auto"/>
          <w:sz w:val="24"/>
          <w:highlight w:val="none"/>
        </w:rPr>
        <w:t>服务公司</w:t>
      </w:r>
      <w:r>
        <w:rPr>
          <w:rFonts w:hint="eastAsia" w:ascii="宋体" w:hAnsi="宋体"/>
          <w:color w:val="auto"/>
          <w:sz w:val="24"/>
          <w:highlight w:val="none"/>
        </w:rPr>
        <w:t>与保安</w:t>
      </w:r>
      <w:r>
        <w:rPr>
          <w:rFonts w:ascii="宋体" w:hAnsi="宋体"/>
          <w:color w:val="auto"/>
          <w:sz w:val="24"/>
          <w:highlight w:val="none"/>
        </w:rPr>
        <w:t>押运人员</w:t>
      </w:r>
      <w:r>
        <w:rPr>
          <w:rFonts w:hint="eastAsia" w:ascii="宋体" w:hAnsi="宋体"/>
          <w:color w:val="auto"/>
          <w:sz w:val="24"/>
          <w:highlight w:val="none"/>
        </w:rPr>
        <w:t>劳动</w:t>
      </w:r>
      <w:r>
        <w:rPr>
          <w:rFonts w:ascii="宋体" w:hAnsi="宋体"/>
          <w:color w:val="auto"/>
          <w:sz w:val="24"/>
          <w:highlight w:val="none"/>
        </w:rPr>
        <w:t>关系</w:t>
      </w:r>
      <w:r>
        <w:rPr>
          <w:rFonts w:hint="eastAsia" w:ascii="宋体" w:hAnsi="宋体"/>
          <w:color w:val="auto"/>
          <w:sz w:val="24"/>
          <w:highlight w:val="none"/>
        </w:rPr>
        <w:t>的</w:t>
      </w:r>
      <w:r>
        <w:rPr>
          <w:rFonts w:ascii="宋体" w:hAnsi="宋体"/>
          <w:color w:val="auto"/>
          <w:sz w:val="24"/>
          <w:highlight w:val="none"/>
        </w:rPr>
        <w:t>证明文件。</w:t>
      </w:r>
    </w:p>
    <w:p w14:paraId="780FAC70">
      <w:r>
        <w:rPr>
          <w:rFonts w:hint="eastAsia" w:ascii="宋体" w:hAnsi="宋体" w:cs="宋体"/>
          <w:color w:val="auto"/>
          <w:sz w:val="24"/>
          <w:highlight w:val="none"/>
        </w:rPr>
        <w:t>9、运输服务项目应全程符合《文物运输包装规范》的国家标准（GB/T23862-2024）。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574DD"/>
    <w:multiLevelType w:val="multilevel"/>
    <w:tmpl w:val="0FE574DD"/>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D16B30"/>
    <w:multiLevelType w:val="singleLevel"/>
    <w:tmpl w:val="6FD16B3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7873"/>
    <w:rsid w:val="0CCC38C9"/>
    <w:rsid w:val="4953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Lines="100" w:afterLines="100" w:line="360" w:lineRule="auto"/>
      <w:jc w:val="center"/>
      <w:outlineLvl w:val="0"/>
    </w:pPr>
    <w:rPr>
      <w:rFonts w:ascii="黑体" w:eastAsia="黑体"/>
      <w:kern w:val="44"/>
      <w:sz w:val="36"/>
      <w:szCs w:val="36"/>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spacing w:val="-3"/>
      <w:kern w:val="0"/>
      <w:sz w:val="24"/>
      <w:lang w:val="en-AU" w:eastAsia="en-US"/>
    </w:rPr>
  </w:style>
  <w:style w:type="paragraph" w:styleId="4">
    <w:name w:val="Normal Indent"/>
    <w:basedOn w:val="1"/>
    <w:next w:val="1"/>
    <w:qFormat/>
    <w:uiPriority w:val="0"/>
    <w:pPr>
      <w:autoSpaceDE w:val="0"/>
      <w:autoSpaceDN w:val="0"/>
      <w:adjustRightInd w:val="0"/>
      <w:ind w:firstLine="420"/>
      <w:jc w:val="left"/>
    </w:pPr>
    <w:rPr>
      <w:rFonts w:ascii="宋体" w:hAnsi="Calibri"/>
      <w:kern w:val="0"/>
      <w:sz w:val="24"/>
      <w:szCs w:val="20"/>
    </w:rPr>
  </w:style>
  <w:style w:type="paragraph" w:styleId="5">
    <w:name w:val="annotation text"/>
    <w:basedOn w:val="1"/>
    <w:unhideWhenUsed/>
    <w:qFormat/>
    <w:uiPriority w:val="0"/>
    <w:pPr>
      <w:jc w:val="left"/>
    </w:pPr>
    <w:rPr>
      <w:szCs w:val="20"/>
    </w:rPr>
  </w:style>
  <w:style w:type="paragraph" w:styleId="6">
    <w:name w:val="Salutation"/>
    <w:basedOn w:val="1"/>
    <w:next w:val="1"/>
    <w:qFormat/>
    <w:uiPriority w:val="0"/>
    <w:rPr>
      <w:sz w:val="24"/>
      <w:szCs w:val="20"/>
    </w:rPr>
  </w:style>
  <w:style w:type="paragraph" w:styleId="7">
    <w:name w:val="Date"/>
    <w:basedOn w:val="1"/>
    <w:next w:val="1"/>
    <w:qFormat/>
    <w:uiPriority w:val="0"/>
    <w:pPr>
      <w:ind w:left="100" w:leftChars="2500"/>
    </w:pPr>
    <w:rPr>
      <w:kern w:val="0"/>
      <w:sz w:val="20"/>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1">
    <w:name w:val="标题 1 Char"/>
    <w:link w:val="3"/>
    <w:qFormat/>
    <w:uiPriority w:val="0"/>
    <w:rPr>
      <w:rFonts w:ascii="黑体" w:eastAsia="黑体"/>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839</Characters>
  <Lines>0</Lines>
  <Paragraphs>0</Paragraphs>
  <TotalTime>0</TotalTime>
  <ScaleCrop>false</ScaleCrop>
  <LinksUpToDate>false</LinksUpToDate>
  <CharactersWithSpaces>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2025-04-15T01:03:00Z</dcterms:created>
  <dc:creator>37362</dc:creator>
  <cp:lastModifiedBy>王穎傑</cp:lastModifiedBy>
  <dcterms:modified xsi:type="dcterms:W3CDTF">2025-07-18T10:09:15Z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eyJoZGlkIjoiYmQ1YjMxYjdhNDEyMGI0YjM3NmEwNGM1ZjQ4NjcxZWQiLCJ1c2VySWQiOiIxMDYzNTUxMjU1In0=</vt:lpwstr>
  </property>
  <property fmtid="{D5CDD505-2E9C-101B-9397-08002B2CF9AE}" pid="4" name="ICV">
    <vt:lpwstr>303C65BDC4CD44ACB67E9F78EFDD76D0_12</vt:lpwstr>
  </property>
</Properties>
</file>