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6763C">
      <w:pPr>
        <w:pStyle w:val="3"/>
        <w:ind w:left="0"/>
        <w:rPr>
          <w:rFonts w:hint="eastAsia" w:ascii="宋体" w:hAnsi="宋体" w:eastAsia="宋体"/>
          <w:color w:val="auto"/>
        </w:rPr>
      </w:pPr>
      <w:bookmarkStart w:id="0" w:name="_Toc22322"/>
      <w:r>
        <w:rPr>
          <w:rFonts w:hint="eastAsia" w:ascii="宋体" w:hAnsi="宋体" w:eastAsia="宋体"/>
          <w:color w:val="auto"/>
          <w:lang w:val="en-US" w:eastAsia="zh-CN"/>
        </w:rPr>
        <w:t xml:space="preserve">          </w:t>
      </w:r>
      <w:r>
        <w:rPr>
          <w:rFonts w:hint="eastAsia" w:ascii="宋体" w:hAnsi="宋体" w:eastAsia="宋体"/>
          <w:color w:val="auto"/>
        </w:rPr>
        <w:t>技术服务需求</w:t>
      </w:r>
      <w:bookmarkEnd w:id="0"/>
    </w:p>
    <w:p w14:paraId="5E634E46">
      <w:pPr>
        <w:numPr>
          <w:ilvl w:val="0"/>
          <w:numId w:val="1"/>
        </w:numPr>
        <w:adjustRightInd/>
        <w:snapToGrid/>
        <w:spacing w:line="560" w:lineRule="exact"/>
        <w:rPr>
          <w:rFonts w:ascii="宋体" w:hAnsi="宋体" w:eastAsia="宋体" w:cs="宋体"/>
          <w:b/>
          <w:bCs/>
          <w:szCs w:val="24"/>
        </w:rPr>
      </w:pPr>
      <w:r>
        <w:rPr>
          <w:rFonts w:hint="eastAsia" w:ascii="宋体" w:hAnsi="宋体" w:eastAsia="宋体" w:cs="宋体"/>
          <w:b/>
          <w:bCs/>
          <w:szCs w:val="24"/>
        </w:rPr>
        <w:t>项目名称及金额</w:t>
      </w:r>
    </w:p>
    <w:p w14:paraId="08DB68F8">
      <w:pPr>
        <w:adjustRightInd/>
        <w:snapToGrid/>
        <w:spacing w:line="560" w:lineRule="exact"/>
        <w:rPr>
          <w:rFonts w:ascii="宋体" w:hAnsi="宋体" w:eastAsia="宋体" w:cs="宋体"/>
          <w:szCs w:val="24"/>
        </w:rPr>
      </w:pPr>
      <w:r>
        <w:rPr>
          <w:rFonts w:hint="eastAsia" w:ascii="宋体" w:hAnsi="宋体" w:eastAsia="宋体" w:cs="宋体"/>
          <w:szCs w:val="24"/>
        </w:rPr>
        <w:t>中国长城博物馆视觉识别（VI）系统设计服务，预算金额398230元。</w:t>
      </w:r>
    </w:p>
    <w:p w14:paraId="7436AF66">
      <w:pPr>
        <w:pStyle w:val="5"/>
        <w:tabs>
          <w:tab w:val="left" w:pos="330"/>
          <w:tab w:val="clear" w:pos="567"/>
        </w:tabs>
        <w:adjustRightInd/>
        <w:snapToGrid/>
        <w:spacing w:line="560" w:lineRule="exact"/>
        <w:jc w:val="left"/>
        <w:rPr>
          <w:rFonts w:eastAsia="宋体" w:cs="宋体"/>
          <w:b/>
          <w:bCs/>
          <w:szCs w:val="24"/>
        </w:rPr>
      </w:pPr>
      <w:r>
        <w:rPr>
          <w:rFonts w:hint="eastAsia" w:eastAsia="宋体" w:cs="宋体"/>
          <w:b/>
          <w:bCs/>
          <w:szCs w:val="24"/>
        </w:rPr>
        <w:t>二、项目服务内容</w:t>
      </w:r>
    </w:p>
    <w:tbl>
      <w:tblPr>
        <w:tblStyle w:val="13"/>
        <w:tblW w:w="8452" w:type="dxa"/>
        <w:tblInd w:w="0" w:type="dxa"/>
        <w:tblLayout w:type="fixed"/>
        <w:tblCellMar>
          <w:top w:w="0" w:type="dxa"/>
          <w:left w:w="108" w:type="dxa"/>
          <w:bottom w:w="0" w:type="dxa"/>
          <w:right w:w="108" w:type="dxa"/>
        </w:tblCellMar>
      </w:tblPr>
      <w:tblGrid>
        <w:gridCol w:w="2108"/>
        <w:gridCol w:w="6344"/>
      </w:tblGrid>
      <w:tr w14:paraId="7FC92313">
        <w:tblPrEx>
          <w:tblCellMar>
            <w:top w:w="0" w:type="dxa"/>
            <w:left w:w="108" w:type="dxa"/>
            <w:bottom w:w="0" w:type="dxa"/>
            <w:right w:w="108" w:type="dxa"/>
          </w:tblCellMar>
        </w:tblPrEx>
        <w:trPr>
          <w:trHeight w:val="521" w:hRule="atLeast"/>
        </w:trPr>
        <w:tc>
          <w:tcPr>
            <w:tcW w:w="8452" w:type="dxa"/>
            <w:gridSpan w:val="2"/>
            <w:tcBorders>
              <w:top w:val="double" w:color="000000" w:sz="4" w:space="0"/>
              <w:left w:val="double" w:color="000000" w:sz="4" w:space="0"/>
              <w:bottom w:val="double" w:color="000000" w:sz="4" w:space="0"/>
              <w:right w:val="single" w:color="000000" w:sz="4" w:space="0"/>
            </w:tcBorders>
            <w:vAlign w:val="center"/>
          </w:tcPr>
          <w:p w14:paraId="238A2118">
            <w:pPr>
              <w:widowControl/>
              <w:adjustRightInd/>
              <w:snapToGrid/>
              <w:spacing w:line="560" w:lineRule="exact"/>
              <w:jc w:val="center"/>
              <w:textAlignment w:val="center"/>
              <w:rPr>
                <w:rFonts w:ascii="宋体" w:hAnsi="宋体" w:eastAsia="宋体" w:cs="宋体"/>
                <w:b/>
                <w:bCs/>
                <w:color w:val="000000"/>
                <w:szCs w:val="24"/>
              </w:rPr>
            </w:pPr>
            <w:r>
              <w:rPr>
                <w:rFonts w:hint="eastAsia" w:ascii="宋体" w:hAnsi="宋体" w:eastAsia="宋体" w:cs="宋体"/>
                <w:b/>
                <w:bCs/>
                <w:color w:val="000000"/>
                <w:szCs w:val="24"/>
              </w:rPr>
              <w:t>VI系统优化融合</w:t>
            </w:r>
          </w:p>
        </w:tc>
      </w:tr>
      <w:tr w14:paraId="7B3A1F97">
        <w:tblPrEx>
          <w:tblCellMar>
            <w:top w:w="0" w:type="dxa"/>
            <w:left w:w="108" w:type="dxa"/>
            <w:bottom w:w="0" w:type="dxa"/>
            <w:right w:w="108" w:type="dxa"/>
          </w:tblCellMar>
        </w:tblPrEx>
        <w:trPr>
          <w:trHeight w:val="521" w:hRule="atLeast"/>
        </w:trPr>
        <w:tc>
          <w:tcPr>
            <w:tcW w:w="2108" w:type="dxa"/>
            <w:tcBorders>
              <w:top w:val="nil"/>
              <w:left w:val="double" w:color="000000" w:sz="4" w:space="0"/>
              <w:bottom w:val="single" w:color="000000" w:sz="4" w:space="0"/>
              <w:right w:val="single" w:color="000000" w:sz="4" w:space="0"/>
            </w:tcBorders>
            <w:vAlign w:val="center"/>
          </w:tcPr>
          <w:p w14:paraId="6015F75C">
            <w:pPr>
              <w:widowControl/>
              <w:adjustRightInd/>
              <w:snapToGrid/>
              <w:spacing w:line="560" w:lineRule="exact"/>
              <w:jc w:val="center"/>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1</w:t>
            </w:r>
          </w:p>
        </w:tc>
        <w:tc>
          <w:tcPr>
            <w:tcW w:w="6344" w:type="dxa"/>
            <w:tcBorders>
              <w:top w:val="nil"/>
              <w:left w:val="single" w:color="000000" w:sz="4" w:space="0"/>
              <w:bottom w:val="single" w:color="000000" w:sz="4" w:space="0"/>
              <w:right w:val="single" w:color="000000" w:sz="4" w:space="0"/>
            </w:tcBorders>
            <w:vAlign w:val="center"/>
          </w:tcPr>
          <w:p w14:paraId="6BF93CA7">
            <w:pPr>
              <w:widowControl/>
              <w:adjustRightInd/>
              <w:snapToGrid/>
              <w:spacing w:line="560" w:lineRule="exact"/>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设计策划</w:t>
            </w:r>
          </w:p>
        </w:tc>
      </w:tr>
      <w:tr w14:paraId="4D5D243E">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749A4223">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1.1</w:t>
            </w:r>
          </w:p>
        </w:tc>
        <w:tc>
          <w:tcPr>
            <w:tcW w:w="6344" w:type="dxa"/>
            <w:tcBorders>
              <w:top w:val="single" w:color="000000" w:sz="4" w:space="0"/>
              <w:left w:val="single" w:color="000000" w:sz="4" w:space="0"/>
              <w:bottom w:val="single" w:color="000000" w:sz="4" w:space="0"/>
              <w:right w:val="single" w:color="000000" w:sz="4" w:space="0"/>
            </w:tcBorders>
            <w:vAlign w:val="center"/>
          </w:tcPr>
          <w:p w14:paraId="1565B78F">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设计任务和要求的分析，相关资料收集整合</w:t>
            </w:r>
          </w:p>
        </w:tc>
      </w:tr>
      <w:tr w14:paraId="5C3A311D">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44196DD3">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1.2</w:t>
            </w:r>
          </w:p>
        </w:tc>
        <w:tc>
          <w:tcPr>
            <w:tcW w:w="6344" w:type="dxa"/>
            <w:tcBorders>
              <w:top w:val="single" w:color="000000" w:sz="4" w:space="0"/>
              <w:left w:val="single" w:color="000000" w:sz="4" w:space="0"/>
              <w:bottom w:val="single" w:color="000000" w:sz="4" w:space="0"/>
              <w:right w:val="single" w:color="000000" w:sz="4" w:space="0"/>
            </w:tcBorders>
            <w:vAlign w:val="center"/>
          </w:tcPr>
          <w:p w14:paraId="55CBC679">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标志设计策划、定位</w:t>
            </w:r>
          </w:p>
        </w:tc>
      </w:tr>
      <w:tr w14:paraId="7546874E">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5761500C">
            <w:pPr>
              <w:widowControl/>
              <w:adjustRightInd/>
              <w:snapToGrid/>
              <w:spacing w:line="560" w:lineRule="exact"/>
              <w:jc w:val="center"/>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2</w:t>
            </w:r>
          </w:p>
        </w:tc>
        <w:tc>
          <w:tcPr>
            <w:tcW w:w="6344" w:type="dxa"/>
            <w:tcBorders>
              <w:top w:val="single" w:color="000000" w:sz="4" w:space="0"/>
              <w:left w:val="single" w:color="000000" w:sz="4" w:space="0"/>
              <w:bottom w:val="single" w:color="000000" w:sz="4" w:space="0"/>
              <w:right w:val="single" w:color="000000" w:sz="4" w:space="0"/>
            </w:tcBorders>
            <w:vAlign w:val="center"/>
          </w:tcPr>
          <w:p w14:paraId="24C339A9">
            <w:pPr>
              <w:widowControl/>
              <w:adjustRightInd/>
              <w:snapToGrid/>
              <w:spacing w:line="560" w:lineRule="exact"/>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图形标志</w:t>
            </w:r>
          </w:p>
        </w:tc>
      </w:tr>
      <w:tr w14:paraId="10EC8329">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70D06E3F">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2.1</w:t>
            </w:r>
          </w:p>
        </w:tc>
        <w:tc>
          <w:tcPr>
            <w:tcW w:w="6344" w:type="dxa"/>
            <w:tcBorders>
              <w:top w:val="single" w:color="000000" w:sz="4" w:space="0"/>
              <w:left w:val="single" w:color="000000" w:sz="4" w:space="0"/>
              <w:bottom w:val="single" w:color="000000" w:sz="4" w:space="0"/>
              <w:right w:val="single" w:color="000000" w:sz="4" w:space="0"/>
            </w:tcBorders>
            <w:vAlign w:val="center"/>
          </w:tcPr>
          <w:p w14:paraId="2FC19D36">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w:t>
            </w:r>
          </w:p>
        </w:tc>
      </w:tr>
      <w:tr w14:paraId="16334594">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64C5DFB0">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2.2</w:t>
            </w:r>
          </w:p>
        </w:tc>
        <w:tc>
          <w:tcPr>
            <w:tcW w:w="6344" w:type="dxa"/>
            <w:tcBorders>
              <w:top w:val="single" w:color="000000" w:sz="4" w:space="0"/>
              <w:left w:val="single" w:color="000000" w:sz="4" w:space="0"/>
              <w:bottom w:val="single" w:color="000000" w:sz="4" w:space="0"/>
              <w:right w:val="single" w:color="000000" w:sz="4" w:space="0"/>
            </w:tcBorders>
            <w:vAlign w:val="center"/>
          </w:tcPr>
          <w:p w14:paraId="5F1C5239">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标志墨稿</w:t>
            </w:r>
          </w:p>
        </w:tc>
      </w:tr>
      <w:tr w14:paraId="1A6E3B51">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008D0819">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2.3</w:t>
            </w:r>
          </w:p>
        </w:tc>
        <w:tc>
          <w:tcPr>
            <w:tcW w:w="6344" w:type="dxa"/>
            <w:tcBorders>
              <w:top w:val="single" w:color="000000" w:sz="4" w:space="0"/>
              <w:left w:val="single" w:color="000000" w:sz="4" w:space="0"/>
              <w:bottom w:val="single" w:color="000000" w:sz="4" w:space="0"/>
              <w:right w:val="single" w:color="000000" w:sz="4" w:space="0"/>
            </w:tcBorders>
            <w:vAlign w:val="center"/>
          </w:tcPr>
          <w:p w14:paraId="776E7214">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标志反白规范</w:t>
            </w:r>
          </w:p>
        </w:tc>
      </w:tr>
      <w:tr w14:paraId="27A0B69D">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08B5566C">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2.4</w:t>
            </w:r>
          </w:p>
        </w:tc>
        <w:tc>
          <w:tcPr>
            <w:tcW w:w="6344" w:type="dxa"/>
            <w:tcBorders>
              <w:top w:val="single" w:color="000000" w:sz="4" w:space="0"/>
              <w:left w:val="single" w:color="000000" w:sz="4" w:space="0"/>
              <w:bottom w:val="single" w:color="000000" w:sz="4" w:space="0"/>
              <w:right w:val="single" w:color="000000" w:sz="4" w:space="0"/>
            </w:tcBorders>
            <w:vAlign w:val="center"/>
          </w:tcPr>
          <w:p w14:paraId="408D1EB3">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标志标准化制图</w:t>
            </w:r>
          </w:p>
        </w:tc>
      </w:tr>
      <w:tr w14:paraId="0E0C79DE">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3273A068">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2.5</w:t>
            </w:r>
          </w:p>
        </w:tc>
        <w:tc>
          <w:tcPr>
            <w:tcW w:w="6344" w:type="dxa"/>
            <w:tcBorders>
              <w:top w:val="single" w:color="000000" w:sz="4" w:space="0"/>
              <w:left w:val="single" w:color="000000" w:sz="4" w:space="0"/>
              <w:bottom w:val="single" w:color="000000" w:sz="4" w:space="0"/>
              <w:right w:val="single" w:color="000000" w:sz="4" w:space="0"/>
            </w:tcBorders>
            <w:vAlign w:val="center"/>
          </w:tcPr>
          <w:p w14:paraId="7FDF8B6B">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标志标准比例图</w:t>
            </w:r>
          </w:p>
        </w:tc>
      </w:tr>
      <w:tr w14:paraId="3898784D">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4F170BCC">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2.6</w:t>
            </w:r>
          </w:p>
        </w:tc>
        <w:tc>
          <w:tcPr>
            <w:tcW w:w="6344" w:type="dxa"/>
            <w:tcBorders>
              <w:top w:val="single" w:color="000000" w:sz="4" w:space="0"/>
              <w:left w:val="single" w:color="000000" w:sz="4" w:space="0"/>
              <w:bottom w:val="single" w:color="000000" w:sz="4" w:space="0"/>
              <w:right w:val="single" w:color="000000" w:sz="4" w:space="0"/>
            </w:tcBorders>
            <w:vAlign w:val="center"/>
          </w:tcPr>
          <w:p w14:paraId="611A53A2">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标志不可入侵范围及最小比例限定</w:t>
            </w:r>
          </w:p>
        </w:tc>
      </w:tr>
      <w:tr w14:paraId="106E7B90">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4E427E40">
            <w:pPr>
              <w:widowControl/>
              <w:adjustRightInd/>
              <w:snapToGrid/>
              <w:spacing w:line="560" w:lineRule="exact"/>
              <w:jc w:val="center"/>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3</w:t>
            </w:r>
          </w:p>
        </w:tc>
        <w:tc>
          <w:tcPr>
            <w:tcW w:w="6344" w:type="dxa"/>
            <w:tcBorders>
              <w:top w:val="single" w:color="000000" w:sz="4" w:space="0"/>
              <w:left w:val="single" w:color="000000" w:sz="4" w:space="0"/>
              <w:bottom w:val="single" w:color="000000" w:sz="4" w:space="0"/>
              <w:right w:val="single" w:color="000000" w:sz="4" w:space="0"/>
            </w:tcBorders>
            <w:vAlign w:val="center"/>
          </w:tcPr>
          <w:p w14:paraId="409C5CAD">
            <w:pPr>
              <w:widowControl/>
              <w:adjustRightInd/>
              <w:snapToGrid/>
              <w:spacing w:line="560" w:lineRule="exact"/>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文字标识</w:t>
            </w:r>
          </w:p>
        </w:tc>
      </w:tr>
      <w:tr w14:paraId="56DEA4E2">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601DE30F">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3.1</w:t>
            </w:r>
          </w:p>
        </w:tc>
        <w:tc>
          <w:tcPr>
            <w:tcW w:w="6344" w:type="dxa"/>
            <w:tcBorders>
              <w:top w:val="single" w:color="000000" w:sz="4" w:space="0"/>
              <w:left w:val="single" w:color="000000" w:sz="4" w:space="0"/>
              <w:bottom w:val="single" w:color="000000" w:sz="4" w:space="0"/>
              <w:right w:val="single" w:color="000000" w:sz="4" w:space="0"/>
            </w:tcBorders>
            <w:vAlign w:val="center"/>
          </w:tcPr>
          <w:p w14:paraId="5B3DEDBA">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中文标准字</w:t>
            </w:r>
          </w:p>
        </w:tc>
      </w:tr>
      <w:tr w14:paraId="7BC28CF5">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5124122D">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3.2</w:t>
            </w:r>
          </w:p>
        </w:tc>
        <w:tc>
          <w:tcPr>
            <w:tcW w:w="6344" w:type="dxa"/>
            <w:tcBorders>
              <w:top w:val="single" w:color="000000" w:sz="4" w:space="0"/>
              <w:left w:val="single" w:color="000000" w:sz="4" w:space="0"/>
              <w:bottom w:val="single" w:color="000000" w:sz="4" w:space="0"/>
              <w:right w:val="single" w:color="000000" w:sz="4" w:space="0"/>
            </w:tcBorders>
            <w:vAlign w:val="center"/>
          </w:tcPr>
          <w:p w14:paraId="0A8330C1">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英文标准字</w:t>
            </w:r>
          </w:p>
        </w:tc>
      </w:tr>
      <w:tr w14:paraId="188F4AD1">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1378A7CB">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3.3</w:t>
            </w:r>
          </w:p>
        </w:tc>
        <w:tc>
          <w:tcPr>
            <w:tcW w:w="6344" w:type="dxa"/>
            <w:tcBorders>
              <w:top w:val="single" w:color="000000" w:sz="4" w:space="0"/>
              <w:left w:val="single" w:color="000000" w:sz="4" w:space="0"/>
              <w:bottom w:val="single" w:color="000000" w:sz="4" w:space="0"/>
              <w:right w:val="single" w:color="000000" w:sz="4" w:space="0"/>
            </w:tcBorders>
            <w:vAlign w:val="center"/>
          </w:tcPr>
          <w:p w14:paraId="1CB5C462">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中文标准字标准化制图</w:t>
            </w:r>
          </w:p>
        </w:tc>
      </w:tr>
      <w:tr w14:paraId="6408DC87">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0BEE5CFC">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3.4</w:t>
            </w:r>
          </w:p>
        </w:tc>
        <w:tc>
          <w:tcPr>
            <w:tcW w:w="6344" w:type="dxa"/>
            <w:tcBorders>
              <w:top w:val="single" w:color="000000" w:sz="4" w:space="0"/>
              <w:left w:val="single" w:color="000000" w:sz="4" w:space="0"/>
              <w:bottom w:val="single" w:color="000000" w:sz="4" w:space="0"/>
              <w:right w:val="single" w:color="000000" w:sz="4" w:space="0"/>
            </w:tcBorders>
            <w:vAlign w:val="center"/>
          </w:tcPr>
          <w:p w14:paraId="699052F8">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英文标准字标准化制图</w:t>
            </w:r>
          </w:p>
        </w:tc>
      </w:tr>
      <w:tr w14:paraId="6EB91E73">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0DFED24C">
            <w:pPr>
              <w:widowControl/>
              <w:adjustRightInd/>
              <w:snapToGrid/>
              <w:spacing w:line="560" w:lineRule="exact"/>
              <w:jc w:val="center"/>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4</w:t>
            </w:r>
          </w:p>
        </w:tc>
        <w:tc>
          <w:tcPr>
            <w:tcW w:w="6344" w:type="dxa"/>
            <w:tcBorders>
              <w:top w:val="single" w:color="000000" w:sz="4" w:space="0"/>
              <w:left w:val="single" w:color="000000" w:sz="4" w:space="0"/>
              <w:bottom w:val="single" w:color="000000" w:sz="4" w:space="0"/>
              <w:right w:val="single" w:color="000000" w:sz="4" w:space="0"/>
            </w:tcBorders>
            <w:vAlign w:val="center"/>
          </w:tcPr>
          <w:p w14:paraId="3C3FA3CC">
            <w:pPr>
              <w:widowControl/>
              <w:adjustRightInd/>
              <w:snapToGrid/>
              <w:spacing w:line="560" w:lineRule="exact"/>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色彩系统</w:t>
            </w:r>
          </w:p>
        </w:tc>
      </w:tr>
      <w:tr w14:paraId="24D0415F">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40F7EEA3">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4.1</w:t>
            </w:r>
          </w:p>
        </w:tc>
        <w:tc>
          <w:tcPr>
            <w:tcW w:w="6344" w:type="dxa"/>
            <w:tcBorders>
              <w:top w:val="single" w:color="000000" w:sz="4" w:space="0"/>
              <w:left w:val="single" w:color="000000" w:sz="4" w:space="0"/>
              <w:bottom w:val="single" w:color="000000" w:sz="4" w:space="0"/>
              <w:right w:val="single" w:color="000000" w:sz="4" w:space="0"/>
            </w:tcBorders>
            <w:vAlign w:val="center"/>
          </w:tcPr>
          <w:p w14:paraId="6E11ACFC">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标准色彩</w:t>
            </w:r>
          </w:p>
        </w:tc>
      </w:tr>
      <w:tr w14:paraId="6EAAF4FE">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6E18DC7C">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4.2</w:t>
            </w:r>
          </w:p>
        </w:tc>
        <w:tc>
          <w:tcPr>
            <w:tcW w:w="6344" w:type="dxa"/>
            <w:tcBorders>
              <w:top w:val="single" w:color="000000" w:sz="4" w:space="0"/>
              <w:left w:val="single" w:color="000000" w:sz="4" w:space="0"/>
              <w:bottom w:val="single" w:color="000000" w:sz="4" w:space="0"/>
              <w:right w:val="single" w:color="000000" w:sz="4" w:space="0"/>
            </w:tcBorders>
            <w:vAlign w:val="center"/>
          </w:tcPr>
          <w:p w14:paraId="6546D75D">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辅助色彩系统</w:t>
            </w:r>
          </w:p>
        </w:tc>
      </w:tr>
      <w:tr w14:paraId="662AC631">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404C753E">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4.3</w:t>
            </w:r>
          </w:p>
        </w:tc>
        <w:tc>
          <w:tcPr>
            <w:tcW w:w="6344" w:type="dxa"/>
            <w:tcBorders>
              <w:top w:val="single" w:color="000000" w:sz="4" w:space="0"/>
              <w:left w:val="single" w:color="000000" w:sz="4" w:space="0"/>
              <w:bottom w:val="single" w:color="000000" w:sz="4" w:space="0"/>
              <w:right w:val="single" w:color="000000" w:sz="4" w:space="0"/>
            </w:tcBorders>
            <w:vAlign w:val="center"/>
          </w:tcPr>
          <w:p w14:paraId="51096086">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色彩搭配组合</w:t>
            </w:r>
          </w:p>
        </w:tc>
      </w:tr>
      <w:tr w14:paraId="4E18DB65">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130F4B95">
            <w:pPr>
              <w:widowControl/>
              <w:adjustRightInd/>
              <w:snapToGrid/>
              <w:spacing w:line="560" w:lineRule="exact"/>
              <w:jc w:val="center"/>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5</w:t>
            </w:r>
          </w:p>
        </w:tc>
        <w:tc>
          <w:tcPr>
            <w:tcW w:w="6344" w:type="dxa"/>
            <w:tcBorders>
              <w:top w:val="single" w:color="000000" w:sz="4" w:space="0"/>
              <w:left w:val="single" w:color="000000" w:sz="4" w:space="0"/>
              <w:bottom w:val="single" w:color="000000" w:sz="4" w:space="0"/>
              <w:right w:val="single" w:color="000000" w:sz="4" w:space="0"/>
            </w:tcBorders>
            <w:vAlign w:val="center"/>
          </w:tcPr>
          <w:p w14:paraId="150337C9">
            <w:pPr>
              <w:widowControl/>
              <w:adjustRightInd/>
              <w:snapToGrid/>
              <w:spacing w:line="560" w:lineRule="exact"/>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辅助图形</w:t>
            </w:r>
          </w:p>
        </w:tc>
      </w:tr>
      <w:tr w14:paraId="2DE2D9AA">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2FEE98CC">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5.1</w:t>
            </w:r>
          </w:p>
        </w:tc>
        <w:tc>
          <w:tcPr>
            <w:tcW w:w="6344" w:type="dxa"/>
            <w:tcBorders>
              <w:top w:val="single" w:color="000000" w:sz="4" w:space="0"/>
              <w:left w:val="single" w:color="000000" w:sz="4" w:space="0"/>
              <w:bottom w:val="single" w:color="000000" w:sz="4" w:space="0"/>
              <w:right w:val="single" w:color="000000" w:sz="4" w:space="0"/>
            </w:tcBorders>
            <w:vAlign w:val="center"/>
          </w:tcPr>
          <w:p w14:paraId="48725E9E">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辅助图形彩色稿（单元图形）</w:t>
            </w:r>
          </w:p>
        </w:tc>
      </w:tr>
      <w:tr w14:paraId="73EBACC3">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0DF1BAD4">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5.2</w:t>
            </w:r>
          </w:p>
        </w:tc>
        <w:tc>
          <w:tcPr>
            <w:tcW w:w="6344" w:type="dxa"/>
            <w:tcBorders>
              <w:top w:val="single" w:color="000000" w:sz="4" w:space="0"/>
              <w:left w:val="single" w:color="000000" w:sz="4" w:space="0"/>
              <w:bottom w:val="single" w:color="000000" w:sz="4" w:space="0"/>
              <w:right w:val="single" w:color="000000" w:sz="4" w:space="0"/>
            </w:tcBorders>
            <w:vAlign w:val="center"/>
          </w:tcPr>
          <w:p w14:paraId="4BED07BD">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辅助图形延展效果稿</w:t>
            </w:r>
          </w:p>
        </w:tc>
      </w:tr>
      <w:tr w14:paraId="264455E8">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5DEB4C34">
            <w:pPr>
              <w:widowControl/>
              <w:adjustRightInd/>
              <w:snapToGrid/>
              <w:spacing w:line="560" w:lineRule="exact"/>
              <w:jc w:val="center"/>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6</w:t>
            </w:r>
          </w:p>
        </w:tc>
        <w:tc>
          <w:tcPr>
            <w:tcW w:w="6344" w:type="dxa"/>
            <w:tcBorders>
              <w:top w:val="single" w:color="000000" w:sz="4" w:space="0"/>
              <w:left w:val="single" w:color="000000" w:sz="4" w:space="0"/>
              <w:bottom w:val="single" w:color="000000" w:sz="4" w:space="0"/>
              <w:right w:val="single" w:color="000000" w:sz="4" w:space="0"/>
            </w:tcBorders>
            <w:vAlign w:val="center"/>
          </w:tcPr>
          <w:p w14:paraId="2CDFD8D1">
            <w:pPr>
              <w:widowControl/>
              <w:adjustRightInd/>
              <w:snapToGrid/>
              <w:spacing w:line="560" w:lineRule="exact"/>
              <w:textAlignment w:val="center"/>
              <w:rPr>
                <w:rFonts w:ascii="宋体" w:hAnsi="宋体" w:eastAsia="宋体" w:cs="宋体"/>
                <w:b/>
                <w:bCs/>
                <w:color w:val="000000"/>
                <w:szCs w:val="24"/>
              </w:rPr>
            </w:pPr>
            <w:r>
              <w:rPr>
                <w:rFonts w:hint="eastAsia" w:ascii="宋体" w:hAnsi="宋体" w:eastAsia="宋体" w:cs="宋体"/>
                <w:b/>
                <w:bCs/>
                <w:color w:val="000000"/>
                <w:kern w:val="0"/>
                <w:szCs w:val="24"/>
                <w:lang w:bidi="ar"/>
              </w:rPr>
              <w:t>视觉元素应用效果及使用规范</w:t>
            </w:r>
          </w:p>
        </w:tc>
      </w:tr>
      <w:tr w14:paraId="03C0E535">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3A673414">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6.1</w:t>
            </w:r>
          </w:p>
        </w:tc>
        <w:tc>
          <w:tcPr>
            <w:tcW w:w="6344" w:type="dxa"/>
            <w:tcBorders>
              <w:top w:val="single" w:color="000000" w:sz="4" w:space="0"/>
              <w:left w:val="single" w:color="000000" w:sz="4" w:space="0"/>
              <w:bottom w:val="single" w:color="000000" w:sz="4" w:space="0"/>
              <w:right w:val="single" w:color="000000" w:sz="4" w:space="0"/>
            </w:tcBorders>
            <w:vAlign w:val="center"/>
          </w:tcPr>
          <w:p w14:paraId="73047826">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标志与标准字组合多种模式</w:t>
            </w:r>
          </w:p>
        </w:tc>
      </w:tr>
      <w:tr w14:paraId="2958F7FB">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3CB6A1F8">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6.2</w:t>
            </w:r>
          </w:p>
        </w:tc>
        <w:tc>
          <w:tcPr>
            <w:tcW w:w="6344" w:type="dxa"/>
            <w:tcBorders>
              <w:top w:val="single" w:color="000000" w:sz="4" w:space="0"/>
              <w:left w:val="single" w:color="000000" w:sz="4" w:space="0"/>
              <w:bottom w:val="single" w:color="000000" w:sz="4" w:space="0"/>
              <w:right w:val="single" w:color="000000" w:sz="4" w:space="0"/>
            </w:tcBorders>
            <w:vAlign w:val="center"/>
          </w:tcPr>
          <w:p w14:paraId="2306F801">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标志与辅助图形组合多种模式</w:t>
            </w:r>
          </w:p>
        </w:tc>
      </w:tr>
      <w:tr w14:paraId="2ACE8DB4">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04264290">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6.3</w:t>
            </w:r>
          </w:p>
        </w:tc>
        <w:tc>
          <w:tcPr>
            <w:tcW w:w="6344" w:type="dxa"/>
            <w:tcBorders>
              <w:top w:val="single" w:color="000000" w:sz="4" w:space="0"/>
              <w:left w:val="single" w:color="000000" w:sz="4" w:space="0"/>
              <w:bottom w:val="single" w:color="000000" w:sz="4" w:space="0"/>
              <w:right w:val="single" w:color="000000" w:sz="4" w:space="0"/>
            </w:tcBorders>
            <w:vAlign w:val="center"/>
          </w:tcPr>
          <w:p w14:paraId="063AB95A">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标志与标准字、辅助图形组合多种模式</w:t>
            </w:r>
          </w:p>
        </w:tc>
      </w:tr>
      <w:tr w14:paraId="29E55EBF">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double" w:color="000000" w:sz="4" w:space="0"/>
              <w:right w:val="single" w:color="000000" w:sz="4" w:space="0"/>
            </w:tcBorders>
            <w:vAlign w:val="center"/>
          </w:tcPr>
          <w:p w14:paraId="66259C37">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6.4</w:t>
            </w:r>
          </w:p>
        </w:tc>
        <w:tc>
          <w:tcPr>
            <w:tcW w:w="6344" w:type="dxa"/>
            <w:tcBorders>
              <w:top w:val="single" w:color="000000" w:sz="4" w:space="0"/>
              <w:left w:val="single" w:color="000000" w:sz="4" w:space="0"/>
              <w:bottom w:val="double" w:color="000000" w:sz="4" w:space="0"/>
              <w:right w:val="single" w:color="000000" w:sz="4" w:space="0"/>
            </w:tcBorders>
            <w:vAlign w:val="center"/>
          </w:tcPr>
          <w:p w14:paraId="6F8ABA3D">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kern w:val="0"/>
                <w:szCs w:val="24"/>
                <w:lang w:bidi="ar"/>
              </w:rPr>
              <w:t>基本要素禁止组合</w:t>
            </w:r>
          </w:p>
        </w:tc>
      </w:tr>
      <w:tr w14:paraId="4C570F70">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double" w:color="000000" w:sz="4" w:space="0"/>
              <w:right w:val="single" w:color="000000" w:sz="4" w:space="0"/>
            </w:tcBorders>
            <w:vAlign w:val="center"/>
          </w:tcPr>
          <w:p w14:paraId="17930ED9">
            <w:pPr>
              <w:widowControl/>
              <w:adjustRightInd/>
              <w:snapToGrid/>
              <w:spacing w:line="560" w:lineRule="exact"/>
              <w:jc w:val="center"/>
              <w:textAlignment w:val="center"/>
              <w:rPr>
                <w:rFonts w:ascii="宋体" w:hAnsi="宋体" w:eastAsia="宋体" w:cs="宋体"/>
                <w:color w:val="000000"/>
                <w:kern w:val="0"/>
                <w:szCs w:val="24"/>
                <w:lang w:bidi="ar"/>
              </w:rPr>
            </w:pPr>
            <w:r>
              <w:rPr>
                <w:rFonts w:hint="eastAsia" w:ascii="宋体" w:hAnsi="宋体" w:eastAsia="宋体" w:cs="宋体"/>
                <w:color w:val="000000"/>
                <w:kern w:val="0"/>
                <w:szCs w:val="24"/>
                <w:lang w:bidi="ar"/>
              </w:rPr>
              <w:t>6.5</w:t>
            </w:r>
          </w:p>
        </w:tc>
        <w:tc>
          <w:tcPr>
            <w:tcW w:w="6344" w:type="dxa"/>
            <w:tcBorders>
              <w:top w:val="single" w:color="000000" w:sz="4" w:space="0"/>
              <w:left w:val="single" w:color="000000" w:sz="4" w:space="0"/>
              <w:bottom w:val="double" w:color="000000" w:sz="4" w:space="0"/>
              <w:right w:val="single" w:color="000000" w:sz="4" w:space="0"/>
            </w:tcBorders>
            <w:vAlign w:val="center"/>
          </w:tcPr>
          <w:p w14:paraId="51F46A99">
            <w:pPr>
              <w:widowControl/>
              <w:adjustRightInd/>
              <w:snapToGrid/>
              <w:spacing w:line="560" w:lineRule="exact"/>
              <w:textAlignment w:val="center"/>
              <w:rPr>
                <w:rFonts w:ascii="宋体" w:hAnsi="宋体" w:eastAsia="宋体" w:cs="宋体"/>
                <w:color w:val="000000"/>
                <w:kern w:val="0"/>
                <w:szCs w:val="24"/>
                <w:lang w:bidi="ar"/>
              </w:rPr>
            </w:pPr>
            <w:r>
              <w:rPr>
                <w:rFonts w:hint="eastAsia" w:ascii="宋体" w:hAnsi="宋体" w:eastAsia="宋体" w:cs="宋体"/>
                <w:color w:val="000000"/>
                <w:kern w:val="0"/>
                <w:szCs w:val="24"/>
                <w:lang w:bidi="ar"/>
              </w:rPr>
              <w:t>标志、色彩、图形应用示意</w:t>
            </w:r>
          </w:p>
        </w:tc>
      </w:tr>
      <w:tr w14:paraId="140F735F">
        <w:tblPrEx>
          <w:tblCellMar>
            <w:top w:w="0" w:type="dxa"/>
            <w:left w:w="108" w:type="dxa"/>
            <w:bottom w:w="0" w:type="dxa"/>
            <w:right w:w="108" w:type="dxa"/>
          </w:tblCellMar>
        </w:tblPrEx>
        <w:trPr>
          <w:trHeight w:val="407" w:hRule="atLeast"/>
        </w:trPr>
        <w:tc>
          <w:tcPr>
            <w:tcW w:w="2108" w:type="dxa"/>
            <w:tcBorders>
              <w:top w:val="double" w:color="000000" w:sz="4" w:space="0"/>
              <w:left w:val="double" w:color="000000" w:sz="4" w:space="0"/>
              <w:bottom w:val="single" w:color="000000" w:sz="4" w:space="0"/>
              <w:right w:val="single" w:color="000000" w:sz="4" w:space="0"/>
            </w:tcBorders>
            <w:vAlign w:val="center"/>
          </w:tcPr>
          <w:p w14:paraId="2085E2E0">
            <w:pPr>
              <w:widowControl/>
              <w:adjustRightInd/>
              <w:snapToGrid/>
              <w:spacing w:line="560" w:lineRule="exact"/>
              <w:jc w:val="center"/>
              <w:textAlignment w:val="center"/>
              <w:rPr>
                <w:rFonts w:ascii="宋体" w:hAnsi="宋体" w:eastAsia="宋体" w:cs="宋体"/>
                <w:b/>
                <w:bCs/>
                <w:color w:val="000000"/>
                <w:kern w:val="0"/>
                <w:szCs w:val="24"/>
                <w:lang w:bidi="ar"/>
              </w:rPr>
            </w:pPr>
            <w:r>
              <w:rPr>
                <w:rFonts w:hint="eastAsia" w:ascii="宋体" w:hAnsi="宋体" w:eastAsia="宋体" w:cs="宋体"/>
                <w:b/>
                <w:bCs/>
                <w:color w:val="000000"/>
                <w:kern w:val="0"/>
                <w:szCs w:val="24"/>
                <w:lang w:bidi="ar"/>
              </w:rPr>
              <w:t>7</w:t>
            </w:r>
          </w:p>
        </w:tc>
        <w:tc>
          <w:tcPr>
            <w:tcW w:w="6344" w:type="dxa"/>
            <w:tcBorders>
              <w:top w:val="double" w:color="000000" w:sz="4" w:space="0"/>
              <w:left w:val="single" w:color="000000" w:sz="4" w:space="0"/>
              <w:bottom w:val="single" w:color="000000" w:sz="4" w:space="0"/>
              <w:right w:val="single" w:color="000000" w:sz="4" w:space="0"/>
            </w:tcBorders>
            <w:vAlign w:val="center"/>
          </w:tcPr>
          <w:p w14:paraId="6C1CBD48">
            <w:pPr>
              <w:widowControl/>
              <w:adjustRightInd/>
              <w:snapToGrid/>
              <w:spacing w:line="560" w:lineRule="exact"/>
              <w:textAlignment w:val="center"/>
              <w:rPr>
                <w:rFonts w:ascii="宋体" w:hAnsi="宋体" w:eastAsia="宋体" w:cs="宋体"/>
                <w:b/>
                <w:bCs/>
                <w:color w:val="000000"/>
                <w:kern w:val="0"/>
                <w:szCs w:val="24"/>
                <w:lang w:bidi="ar"/>
              </w:rPr>
            </w:pPr>
            <w:r>
              <w:rPr>
                <w:rFonts w:hint="eastAsia" w:ascii="宋体" w:hAnsi="宋体" w:eastAsia="宋体" w:cs="宋体"/>
                <w:b/>
                <w:bCs/>
                <w:color w:val="000000"/>
                <w:kern w:val="0"/>
                <w:szCs w:val="24"/>
                <w:lang w:bidi="ar"/>
              </w:rPr>
              <w:t>VI识别系统规范手册</w:t>
            </w:r>
          </w:p>
        </w:tc>
      </w:tr>
      <w:tr w14:paraId="1EB60F0D">
        <w:tblPrEx>
          <w:tblCellMar>
            <w:top w:w="0" w:type="dxa"/>
            <w:left w:w="108" w:type="dxa"/>
            <w:bottom w:w="0" w:type="dxa"/>
            <w:right w:w="108" w:type="dxa"/>
          </w:tblCellMar>
        </w:tblPrEx>
        <w:trPr>
          <w:trHeight w:val="407" w:hRule="atLeast"/>
        </w:trPr>
        <w:tc>
          <w:tcPr>
            <w:tcW w:w="2108" w:type="dxa"/>
            <w:tcBorders>
              <w:top w:val="single" w:color="000000" w:sz="4" w:space="0"/>
              <w:left w:val="double" w:color="000000" w:sz="4" w:space="0"/>
              <w:bottom w:val="single" w:color="000000" w:sz="4" w:space="0"/>
              <w:right w:val="single" w:color="000000" w:sz="4" w:space="0"/>
            </w:tcBorders>
            <w:vAlign w:val="center"/>
          </w:tcPr>
          <w:p w14:paraId="76F6C853">
            <w:pPr>
              <w:widowControl/>
              <w:adjustRightInd/>
              <w:snapToGrid/>
              <w:spacing w:line="560" w:lineRule="exact"/>
              <w:jc w:val="center"/>
              <w:textAlignment w:val="center"/>
              <w:rPr>
                <w:rFonts w:ascii="宋体" w:hAnsi="宋体" w:eastAsia="宋体" w:cs="宋体"/>
                <w:color w:val="000000"/>
                <w:szCs w:val="24"/>
              </w:rPr>
            </w:pPr>
            <w:r>
              <w:rPr>
                <w:rFonts w:hint="eastAsia" w:ascii="宋体" w:hAnsi="宋体" w:eastAsia="宋体" w:cs="宋体"/>
                <w:color w:val="000000"/>
                <w:kern w:val="0"/>
                <w:szCs w:val="24"/>
                <w:lang w:bidi="ar"/>
              </w:rPr>
              <w:t>7.1</w:t>
            </w:r>
          </w:p>
        </w:tc>
        <w:tc>
          <w:tcPr>
            <w:tcW w:w="6344" w:type="dxa"/>
            <w:tcBorders>
              <w:top w:val="single" w:color="000000" w:sz="4" w:space="0"/>
              <w:left w:val="single" w:color="000000" w:sz="4" w:space="0"/>
              <w:bottom w:val="single" w:color="000000" w:sz="4" w:space="0"/>
              <w:right w:val="single" w:color="000000" w:sz="4" w:space="0"/>
            </w:tcBorders>
            <w:vAlign w:val="center"/>
          </w:tcPr>
          <w:p w14:paraId="3AE312D3">
            <w:pPr>
              <w:widowControl/>
              <w:adjustRightInd/>
              <w:snapToGrid/>
              <w:spacing w:line="560" w:lineRule="exact"/>
              <w:textAlignment w:val="center"/>
              <w:rPr>
                <w:rFonts w:ascii="宋体" w:hAnsi="宋体" w:eastAsia="宋体" w:cs="宋体"/>
                <w:color w:val="000000"/>
                <w:szCs w:val="24"/>
              </w:rPr>
            </w:pPr>
            <w:r>
              <w:rPr>
                <w:rFonts w:hint="eastAsia" w:ascii="宋体" w:hAnsi="宋体" w:eastAsia="宋体" w:cs="宋体"/>
                <w:color w:val="000000"/>
                <w:szCs w:val="24"/>
              </w:rPr>
              <w:t>将上述视觉元素的使用规范汇编成册，供后续应用设计参照执行</w:t>
            </w:r>
          </w:p>
        </w:tc>
      </w:tr>
    </w:tbl>
    <w:p w14:paraId="1CDD95D9">
      <w:pPr>
        <w:pStyle w:val="5"/>
        <w:tabs>
          <w:tab w:val="left" w:pos="330"/>
          <w:tab w:val="clear" w:pos="567"/>
        </w:tabs>
        <w:adjustRightInd/>
        <w:snapToGrid/>
        <w:spacing w:before="0"/>
        <w:jc w:val="left"/>
        <w:rPr>
          <w:rFonts w:eastAsia="宋体" w:cs="宋体"/>
          <w:b/>
          <w:bCs/>
          <w:szCs w:val="24"/>
        </w:rPr>
      </w:pPr>
    </w:p>
    <w:p w14:paraId="321BA8AF">
      <w:pPr>
        <w:pStyle w:val="5"/>
        <w:tabs>
          <w:tab w:val="left" w:pos="330"/>
          <w:tab w:val="clear" w:pos="567"/>
        </w:tabs>
        <w:adjustRightInd/>
        <w:snapToGrid/>
        <w:spacing w:before="0"/>
        <w:jc w:val="left"/>
        <w:rPr>
          <w:rFonts w:eastAsia="宋体" w:cs="宋体"/>
          <w:b/>
          <w:bCs/>
          <w:szCs w:val="24"/>
        </w:rPr>
      </w:pPr>
      <w:r>
        <w:rPr>
          <w:rFonts w:hint="eastAsia" w:eastAsia="宋体" w:cs="宋体"/>
          <w:b/>
          <w:bCs/>
          <w:szCs w:val="24"/>
        </w:rPr>
        <w:t>三、项目技术和服务要求（以下内容均为不允许负偏离的实质性要求）</w:t>
      </w:r>
    </w:p>
    <w:p w14:paraId="79968DC8">
      <w:pPr>
        <w:adjustRightInd/>
        <w:snapToGrid/>
        <w:spacing w:line="360" w:lineRule="auto"/>
        <w:rPr>
          <w:rFonts w:ascii="宋体" w:hAnsi="宋体" w:eastAsia="宋体" w:cs="宋体"/>
          <w:bCs/>
          <w:szCs w:val="24"/>
        </w:rPr>
      </w:pPr>
      <w:r>
        <w:rPr>
          <w:rFonts w:hint="eastAsia" w:ascii="宋体" w:hAnsi="宋体" w:eastAsia="宋体" w:cs="宋体"/>
          <w:bCs/>
          <w:szCs w:val="24"/>
        </w:rPr>
        <w:t>（一）应满足现行国家、行业和地方规范、标准和规程</w:t>
      </w:r>
    </w:p>
    <w:p w14:paraId="5784832A">
      <w:pPr>
        <w:adjustRightInd/>
        <w:snapToGrid/>
        <w:spacing w:line="360" w:lineRule="auto"/>
        <w:rPr>
          <w:rFonts w:ascii="宋体" w:hAnsi="宋体" w:eastAsia="宋体" w:cs="宋体"/>
          <w:bCs/>
          <w:szCs w:val="24"/>
        </w:rPr>
      </w:pPr>
      <w:r>
        <w:rPr>
          <w:rFonts w:hint="eastAsia" w:ascii="宋体" w:hAnsi="宋体" w:eastAsia="宋体" w:cs="宋体"/>
          <w:bCs/>
          <w:szCs w:val="24"/>
        </w:rPr>
        <w:t>（二）设计要求</w:t>
      </w:r>
    </w:p>
    <w:p w14:paraId="1C25C164">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color w:val="000000"/>
          <w:kern w:val="0"/>
          <w:szCs w:val="24"/>
        </w:rPr>
        <w:t>1. 中国长城博物馆标志设计</w:t>
      </w:r>
    </w:p>
    <w:p w14:paraId="26F1C710">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设计要求</w:t>
      </w:r>
      <w:r>
        <w:rPr>
          <w:rFonts w:hint="eastAsia" w:ascii="宋体" w:hAnsi="宋体" w:eastAsia="宋体" w:cs="宋体"/>
          <w:color w:val="000000"/>
          <w:kern w:val="0"/>
          <w:szCs w:val="24"/>
        </w:rPr>
        <w:t>：标志需体现中国长城的历史文化内涵与博物馆的权威性，造型简洁大气，具有独特性与辨识度，符合现代视觉审美。设计应包含创意说明、黑白稿、彩色稿及标准化制图。</w:t>
      </w:r>
    </w:p>
    <w:p w14:paraId="174B5253">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技术要求</w:t>
      </w:r>
      <w:r>
        <w:rPr>
          <w:rFonts w:hint="eastAsia" w:ascii="宋体" w:hAnsi="宋体" w:eastAsia="宋体" w:cs="宋体"/>
          <w:color w:val="000000"/>
          <w:kern w:val="0"/>
          <w:szCs w:val="24"/>
        </w:rPr>
        <w:t>：提供设计说明（包括但不限于创作来源、寓意等，不超过150字）、矢量文件（AI/EPS）及高清位图（PNG/JPG，分辨率≥300dpi），适配不同应用场景（如建筑标识、印刷品、数字媒体等）。</w:t>
      </w:r>
    </w:p>
    <w:p w14:paraId="41854194">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color w:val="000000"/>
          <w:kern w:val="0"/>
          <w:szCs w:val="24"/>
        </w:rPr>
        <w:t>2. 中国长城博物馆中英文名称字体开发、组合</w:t>
      </w:r>
    </w:p>
    <w:p w14:paraId="50F502A2">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设计要求</w:t>
      </w:r>
      <w:r>
        <w:rPr>
          <w:rFonts w:hint="eastAsia" w:ascii="宋体" w:hAnsi="宋体" w:eastAsia="宋体" w:cs="宋体"/>
          <w:color w:val="000000"/>
          <w:kern w:val="0"/>
          <w:szCs w:val="24"/>
        </w:rPr>
        <w:t>：开发专有中英文标准字体，需与标志风格协调，体现文化厚重感；中文字体需符合汉字书写规范，英文部分需适配国际视觉习惯。</w:t>
      </w:r>
    </w:p>
    <w:p w14:paraId="108518AA">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技术要求</w:t>
      </w:r>
      <w:r>
        <w:rPr>
          <w:rFonts w:hint="eastAsia" w:ascii="宋体" w:hAnsi="宋体" w:eastAsia="宋体" w:cs="宋体"/>
          <w:color w:val="000000"/>
          <w:kern w:val="0"/>
          <w:szCs w:val="24"/>
        </w:rPr>
        <w:t>：确保字体不存在侵权使用问题，提供矢量文件及多尺寸应用方案；明确字体与标志的组合规范（间距、比例、排列形式等）。</w:t>
      </w:r>
    </w:p>
    <w:p w14:paraId="14D92790">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color w:val="000000"/>
          <w:kern w:val="0"/>
          <w:szCs w:val="24"/>
        </w:rPr>
        <w:t>3. 中国长城博物馆视觉色彩系统设计方案</w:t>
      </w:r>
    </w:p>
    <w:p w14:paraId="0D686004">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设计要求：</w:t>
      </w:r>
      <w:r>
        <w:rPr>
          <w:rFonts w:hint="eastAsia" w:ascii="宋体" w:hAnsi="宋体" w:eastAsia="宋体" w:cs="宋体"/>
          <w:color w:val="000000"/>
          <w:kern w:val="0"/>
          <w:szCs w:val="24"/>
        </w:rPr>
        <w:t>主色与辅色需契合长城文化意象，提供完整的色彩体系（含CMYK、RGB、Pantone等色值）及色彩应用场景说明。</w:t>
      </w:r>
    </w:p>
    <w:p w14:paraId="094F3AAE">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技术要求</w:t>
      </w:r>
      <w:r>
        <w:rPr>
          <w:rFonts w:hint="eastAsia" w:ascii="宋体" w:hAnsi="宋体" w:eastAsia="宋体" w:cs="宋体"/>
          <w:color w:val="000000"/>
          <w:kern w:val="0"/>
          <w:szCs w:val="24"/>
        </w:rPr>
        <w:t>：提交色彩搭配方案及对比度分析，确保印刷与数字媒体显示一致性；需注明禁用色彩范围。</w:t>
      </w:r>
    </w:p>
    <w:p w14:paraId="2931B11A">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color w:val="000000"/>
          <w:kern w:val="0"/>
          <w:szCs w:val="24"/>
        </w:rPr>
        <w:t>4. 中国长城博物馆视觉辅助图形系统设计方案</w:t>
      </w:r>
    </w:p>
    <w:p w14:paraId="4194B3BD">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设计要求</w:t>
      </w:r>
      <w:r>
        <w:rPr>
          <w:rFonts w:hint="eastAsia" w:ascii="宋体" w:hAnsi="宋体" w:eastAsia="宋体" w:cs="宋体"/>
          <w:color w:val="000000"/>
          <w:kern w:val="0"/>
          <w:szCs w:val="24"/>
        </w:rPr>
        <w:t>：基于长城元素设计延展图形，需具备灵活性与可扩展性，支持动态化应用。</w:t>
      </w:r>
    </w:p>
    <w:p w14:paraId="67CF0FCF">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技术要求</w:t>
      </w:r>
      <w:r>
        <w:rPr>
          <w:rFonts w:hint="eastAsia" w:ascii="宋体" w:hAnsi="宋体" w:eastAsia="宋体" w:cs="宋体"/>
          <w:color w:val="000000"/>
          <w:kern w:val="0"/>
          <w:szCs w:val="24"/>
        </w:rPr>
        <w:t>：提供矢量文件及拆分组合范例，规范辅助图形与标志、色彩的搭配规则。</w:t>
      </w:r>
    </w:p>
    <w:p w14:paraId="12A2BC1B">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color w:val="000000"/>
          <w:kern w:val="0"/>
          <w:szCs w:val="24"/>
        </w:rPr>
        <w:t>5. 中国长城博物馆视觉元素应用效果及使用规范</w:t>
      </w:r>
    </w:p>
    <w:p w14:paraId="1FBCCFE2">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设计要求</w:t>
      </w:r>
      <w:r>
        <w:rPr>
          <w:rFonts w:hint="eastAsia" w:ascii="宋体" w:hAnsi="宋体" w:eastAsia="宋体" w:cs="宋体"/>
          <w:color w:val="000000"/>
          <w:kern w:val="0"/>
          <w:szCs w:val="24"/>
        </w:rPr>
        <w:t>：展示标志、字体、色彩、辅助图形在典型场景（建筑标识、导视系统、文创产品、宣传物料等）的应用效果图，并制定详细使用规范（如最小尺寸、安全间距等）。</w:t>
      </w:r>
    </w:p>
    <w:p w14:paraId="7CF9F384">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技术要求</w:t>
      </w:r>
      <w:r>
        <w:rPr>
          <w:rFonts w:hint="eastAsia" w:ascii="宋体" w:hAnsi="宋体" w:eastAsia="宋体" w:cs="宋体"/>
          <w:color w:val="000000"/>
          <w:kern w:val="0"/>
          <w:szCs w:val="24"/>
        </w:rPr>
        <w:t>：提供分层设计源文件及标准化模板（如名片、信纸、PPT等），确保可执行性。</w:t>
      </w:r>
    </w:p>
    <w:p w14:paraId="7BEFDB5B">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color w:val="000000"/>
          <w:kern w:val="0"/>
          <w:szCs w:val="24"/>
        </w:rPr>
        <w:t>6. 《中国长城博物馆VI识别系统规范手册》设计及编辑</w:t>
      </w:r>
    </w:p>
    <w:p w14:paraId="0E428CED">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设计要求</w:t>
      </w:r>
      <w:r>
        <w:rPr>
          <w:rFonts w:hint="eastAsia" w:ascii="宋体" w:hAnsi="宋体" w:eastAsia="宋体" w:cs="宋体"/>
          <w:color w:val="000000"/>
          <w:kern w:val="0"/>
          <w:szCs w:val="24"/>
        </w:rPr>
        <w:t>：手册需系统整合上述所有内容，逻辑清晰，图文并茂，包含基础系统（标志、字体、色彩等）与应用系统（办公、环境导视、宣传等）规范。</w:t>
      </w:r>
    </w:p>
    <w:p w14:paraId="1B4617C9">
      <w:pPr>
        <w:widowControl/>
        <w:adjustRightInd/>
        <w:snapToGrid/>
        <w:spacing w:line="360" w:lineRule="auto"/>
        <w:rPr>
          <w:rFonts w:ascii="宋体" w:hAnsi="宋体" w:eastAsia="宋体" w:cs="宋体"/>
          <w:color w:val="000000"/>
          <w:kern w:val="0"/>
          <w:szCs w:val="24"/>
        </w:rPr>
      </w:pPr>
      <w:r>
        <w:rPr>
          <w:rFonts w:hint="eastAsia" w:ascii="宋体" w:hAnsi="宋体" w:eastAsia="宋体" w:cs="宋体"/>
          <w:b/>
          <w:bCs/>
          <w:color w:val="000000"/>
          <w:kern w:val="0"/>
          <w:szCs w:val="24"/>
        </w:rPr>
        <w:t>技术要求</w:t>
      </w:r>
      <w:r>
        <w:rPr>
          <w:rFonts w:hint="eastAsia" w:ascii="宋体" w:hAnsi="宋体" w:eastAsia="宋体" w:cs="宋体"/>
          <w:color w:val="000000"/>
          <w:kern w:val="0"/>
          <w:szCs w:val="24"/>
        </w:rPr>
        <w:t>：提交印刷版（PDF高精度文件）与电子版（可编辑格式），手册排版需专业美观，符合国际VI手册编制标准。</w:t>
      </w:r>
    </w:p>
    <w:p w14:paraId="486F37F9">
      <w:pPr>
        <w:widowControl/>
        <w:numPr>
          <w:ilvl w:val="0"/>
          <w:numId w:val="2"/>
        </w:numPr>
        <w:adjustRightInd/>
        <w:snapToGrid/>
        <w:spacing w:line="360" w:lineRule="auto"/>
        <w:rPr>
          <w:rFonts w:ascii="宋体" w:hAnsi="宋体" w:eastAsia="宋体" w:cs="宋体"/>
          <w:b/>
          <w:bCs/>
          <w:szCs w:val="24"/>
        </w:rPr>
      </w:pPr>
      <w:r>
        <w:rPr>
          <w:rFonts w:hint="eastAsia" w:ascii="宋体" w:hAnsi="宋体" w:eastAsia="宋体" w:cs="宋体"/>
          <w:b/>
          <w:bCs/>
          <w:szCs w:val="24"/>
        </w:rPr>
        <w:t>人员要求</w:t>
      </w:r>
    </w:p>
    <w:p w14:paraId="5E1EF6AD">
      <w:pPr>
        <w:widowControl/>
        <w:adjustRightInd/>
        <w:snapToGrid/>
        <w:spacing w:line="360" w:lineRule="auto"/>
        <w:ind w:firstLine="480" w:firstLineChars="200"/>
        <w:rPr>
          <w:rFonts w:ascii="宋体" w:hAnsi="宋体" w:eastAsia="宋体" w:cs="宋体"/>
          <w:color w:val="000000"/>
          <w:kern w:val="0"/>
          <w:szCs w:val="24"/>
        </w:rPr>
      </w:pPr>
      <w:r>
        <w:rPr>
          <w:rFonts w:hint="eastAsia" w:ascii="宋体" w:hAnsi="宋体" w:eastAsia="宋体" w:cs="宋体"/>
          <w:color w:val="000000"/>
          <w:kern w:val="0"/>
          <w:szCs w:val="24"/>
        </w:rPr>
        <w:t>供应商应结合项目需要，组建专业设计团队，人员配置合理，团队经验丰富。团队中需包含视觉传达设计等相关专业的专家和资深设计师。项目负责人具有10年及以上形象视觉项目设计经验。</w:t>
      </w:r>
    </w:p>
    <w:p w14:paraId="49860C98">
      <w:pPr>
        <w:spacing w:line="360" w:lineRule="auto"/>
        <w:jc w:val="left"/>
        <w:rPr>
          <w:rFonts w:ascii="宋体" w:hAnsi="宋体" w:cs="宋体"/>
          <w:b/>
          <w:spacing w:val="24"/>
          <w:kern w:val="0"/>
        </w:rPr>
      </w:pPr>
      <w:r>
        <w:rPr>
          <w:rFonts w:hint="eastAsia" w:ascii="宋体" w:hAnsi="宋体" w:cs="宋体"/>
          <w:b/>
          <w:spacing w:val="24"/>
          <w:kern w:val="0"/>
        </w:rPr>
        <w:t>五、其他要求</w:t>
      </w:r>
    </w:p>
    <w:p w14:paraId="5CC8C9DE">
      <w:pPr>
        <w:spacing w:line="360" w:lineRule="auto"/>
        <w:rPr>
          <w:rFonts w:ascii="宋体" w:hAnsi="宋体" w:cs="宋体"/>
        </w:rPr>
      </w:pPr>
      <w:r>
        <w:rPr>
          <w:rFonts w:ascii="宋体" w:hAnsi="宋体" w:cs="宋体"/>
        </w:rPr>
        <w:t>1、</w:t>
      </w:r>
      <w:r>
        <w:rPr>
          <w:rFonts w:hint="eastAsia" w:ascii="宋体" w:hAnsi="宋体" w:cs="宋体"/>
        </w:rPr>
        <w:t>本项目不接受联合体投标。</w:t>
      </w:r>
    </w:p>
    <w:p w14:paraId="21ABC002">
      <w:pPr>
        <w:spacing w:line="360" w:lineRule="auto"/>
        <w:rPr>
          <w:rFonts w:ascii="宋体" w:hAnsi="宋体" w:cs="宋体"/>
        </w:rPr>
      </w:pPr>
      <w:r>
        <w:rPr>
          <w:rFonts w:ascii="宋体" w:hAnsi="宋体" w:cs="宋体"/>
        </w:rPr>
        <w:t>2、</w:t>
      </w:r>
      <w:r>
        <w:rPr>
          <w:rFonts w:hint="eastAsia" w:ascii="宋体" w:hAnsi="宋体" w:cs="宋体"/>
        </w:rPr>
        <w:t>成交供应商不得以任何形式对本项目分包或转包。</w:t>
      </w:r>
    </w:p>
    <w:p w14:paraId="17FB40FE">
      <w:pPr>
        <w:spacing w:line="360" w:lineRule="auto"/>
        <w:rPr>
          <w:rFonts w:ascii="宋体" w:hAnsi="宋体" w:cs="宋体"/>
        </w:rPr>
      </w:pPr>
      <w:r>
        <w:rPr>
          <w:rFonts w:ascii="宋体" w:hAnsi="宋体" w:cs="宋体"/>
        </w:rPr>
        <w:t>4、</w:t>
      </w:r>
      <w:r>
        <w:rPr>
          <w:rFonts w:hint="eastAsia" w:ascii="宋体" w:hAnsi="宋体" w:cs="宋体"/>
        </w:rPr>
        <w:t>项目执行中如需更换人员，须事先征得首都博物馆同意。</w:t>
      </w:r>
    </w:p>
    <w:p w14:paraId="4E57EE78">
      <w:pPr>
        <w:pStyle w:val="11"/>
        <w:spacing w:line="360" w:lineRule="auto"/>
        <w:rPr>
          <w:rFonts w:ascii="Arial" w:hAnsi="Arial" w:eastAsia="宋体" w:cs="Arial"/>
          <w:bCs/>
          <w:color w:val="auto"/>
          <w:szCs w:val="24"/>
        </w:rPr>
      </w:pPr>
      <w:r>
        <w:rPr>
          <w:rFonts w:hint="eastAsia" w:ascii="宋体" w:hAnsi="宋体" w:cs="宋体"/>
          <w:color w:val="auto"/>
        </w:rPr>
        <w:t>5、</w:t>
      </w:r>
      <w:r>
        <w:rPr>
          <w:rFonts w:ascii="Arial" w:hAnsi="Arial" w:eastAsia="宋体" w:cs="Arial"/>
          <w:bCs/>
          <w:color w:val="auto"/>
          <w:szCs w:val="24"/>
        </w:rPr>
        <w:t>付款方式</w:t>
      </w:r>
    </w:p>
    <w:p w14:paraId="7B200A63">
      <w:pPr>
        <w:pStyle w:val="12"/>
        <w:spacing w:after="0"/>
        <w:ind w:firstLine="480" w:firstLineChars="200"/>
        <w:rPr>
          <w:rFonts w:cs="宋体"/>
          <w:color w:val="auto"/>
        </w:rPr>
      </w:pPr>
      <w:r>
        <w:rPr>
          <w:rFonts w:hint="eastAsia" w:cs="宋体"/>
          <w:color w:val="auto"/>
        </w:rPr>
        <w:t>合同签订后5个工作日内，采购人向成交供应商支付合同总价款的70%；设计方案经采购人确认通过</w:t>
      </w:r>
      <w:r>
        <w:rPr>
          <w:rFonts w:hint="eastAsia" w:cs="宋体"/>
          <w:bCs/>
          <w:color w:val="auto"/>
        </w:rPr>
        <w:t>后5</w:t>
      </w:r>
      <w:bookmarkStart w:id="1" w:name="_GoBack"/>
      <w:bookmarkEnd w:id="1"/>
      <w:r>
        <w:rPr>
          <w:rFonts w:hint="eastAsia" w:cs="宋体"/>
          <w:color w:val="auto"/>
        </w:rPr>
        <w:t>个工作日内，采购人向成交供应商支付合同总价款的30%</w:t>
      </w:r>
      <w:r>
        <w:rPr>
          <w:rFonts w:hint="eastAsia" w:cs="宋体"/>
          <w:bCs/>
          <w:color w:val="auto"/>
        </w:rPr>
        <w:t>。</w:t>
      </w:r>
      <w:r>
        <w:rPr>
          <w:rFonts w:hint="eastAsia" w:cs="宋体"/>
          <w:color w:val="auto"/>
        </w:rPr>
        <w:t>因财政资金下达时间或付款日处于采购人年终封账期内而导致采购人延期支付的，不视为采购人违约。</w:t>
      </w:r>
    </w:p>
    <w:p w14:paraId="1905DC3F">
      <w:pPr>
        <w:pStyle w:val="11"/>
        <w:spacing w:line="360" w:lineRule="auto"/>
        <w:rPr>
          <w:rFonts w:ascii="宋体" w:hAnsi="宋体" w:cs="宋体"/>
          <w:color w:val="auto"/>
        </w:rPr>
      </w:pPr>
      <w:r>
        <w:rPr>
          <w:rFonts w:hint="eastAsia" w:ascii="宋体" w:hAnsi="宋体" w:cs="宋体"/>
          <w:color w:val="auto"/>
        </w:rPr>
        <w:t>6、</w:t>
      </w:r>
      <w:r>
        <w:rPr>
          <w:rFonts w:ascii="宋体" w:hAnsi="宋体" w:cs="宋体"/>
          <w:color w:val="auto"/>
        </w:rPr>
        <w:t>保密要求</w:t>
      </w:r>
    </w:p>
    <w:p w14:paraId="33D7171D">
      <w:pPr>
        <w:pStyle w:val="12"/>
        <w:spacing w:after="0"/>
        <w:ind w:firstLine="480" w:firstLineChars="200"/>
        <w:rPr>
          <w:rFonts w:ascii="Arial" w:hAnsi="Arial" w:cs="Arial"/>
          <w:color w:val="auto"/>
        </w:rPr>
      </w:pPr>
      <w:r>
        <w:rPr>
          <w:rFonts w:ascii="Arial" w:hAnsi="Arial" w:cs="Arial"/>
          <w:color w:val="auto"/>
        </w:rPr>
        <w:t>任何一方对其获知的有关本项目中其他各方的秘密负有保密义务。除非法律、法规另有规定或得到本合同之其他各方的书面许可，任何一方不得向第三人泄露项目相关的秘密。保密期限自任何一方获知该秘密之日起至本条规定的秘密成为公众信息之日止。供应商提供针对本项目的保密承诺函</w:t>
      </w:r>
      <w:r>
        <w:rPr>
          <w:rFonts w:hint="eastAsia" w:ascii="Arial" w:hAnsi="Arial" w:cs="Arial"/>
          <w:color w:val="auto"/>
        </w:rPr>
        <w:t>（格式自拟）</w:t>
      </w:r>
      <w:r>
        <w:rPr>
          <w:rFonts w:ascii="Arial" w:hAnsi="Arial" w:cs="Arial"/>
          <w:color w:val="auto"/>
        </w:rPr>
        <w:t>。</w:t>
      </w:r>
    </w:p>
    <w:p w14:paraId="7385476F">
      <w:pPr>
        <w:pStyle w:val="12"/>
        <w:spacing w:after="0"/>
        <w:ind w:firstLine="480" w:firstLineChars="200"/>
        <w:rPr>
          <w:rFonts w:ascii="Arial" w:hAnsi="Arial" w:cs="Arial"/>
        </w:rPr>
      </w:pPr>
    </w:p>
    <w:p w14:paraId="7F188405">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53D6DF"/>
    <w:multiLevelType w:val="singleLevel"/>
    <w:tmpl w:val="6353D6DF"/>
    <w:lvl w:ilvl="0" w:tentative="0">
      <w:start w:val="1"/>
      <w:numFmt w:val="chineseCounting"/>
      <w:suff w:val="nothing"/>
      <w:lvlText w:val="%1、"/>
      <w:lvlJc w:val="left"/>
      <w:rPr>
        <w:rFonts w:hint="eastAsia"/>
      </w:rPr>
    </w:lvl>
  </w:abstractNum>
  <w:abstractNum w:abstractNumId="1">
    <w:nsid w:val="7378763D"/>
    <w:multiLevelType w:val="singleLevel"/>
    <w:tmpl w:val="7378763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ZjUzOTVlNjI1OGI0MzkwNDk2NDQyY2IwZjI4ZGEifQ=="/>
  </w:docVars>
  <w:rsids>
    <w:rsidRoot w:val="00827DA6"/>
    <w:rsid w:val="000223F9"/>
    <w:rsid w:val="00232EE0"/>
    <w:rsid w:val="0038594C"/>
    <w:rsid w:val="004656D5"/>
    <w:rsid w:val="004C29FF"/>
    <w:rsid w:val="005E2C15"/>
    <w:rsid w:val="006B4733"/>
    <w:rsid w:val="00827DA6"/>
    <w:rsid w:val="00A34E20"/>
    <w:rsid w:val="00C02658"/>
    <w:rsid w:val="00C04DF8"/>
    <w:rsid w:val="00C46A27"/>
    <w:rsid w:val="00C907E9"/>
    <w:rsid w:val="00D01278"/>
    <w:rsid w:val="00D70976"/>
    <w:rsid w:val="00E56C9F"/>
    <w:rsid w:val="00F40350"/>
    <w:rsid w:val="00FC2443"/>
    <w:rsid w:val="036F4D79"/>
    <w:rsid w:val="0CCA74C4"/>
    <w:rsid w:val="15BB47A6"/>
    <w:rsid w:val="185E4830"/>
    <w:rsid w:val="19306900"/>
    <w:rsid w:val="226F1177"/>
    <w:rsid w:val="29E92E33"/>
    <w:rsid w:val="363E2205"/>
    <w:rsid w:val="38634A5E"/>
    <w:rsid w:val="45813EBC"/>
    <w:rsid w:val="48693111"/>
    <w:rsid w:val="493A4AAE"/>
    <w:rsid w:val="4ECA6880"/>
    <w:rsid w:val="6861575B"/>
    <w:rsid w:val="69FF522C"/>
    <w:rsid w:val="6B225676"/>
    <w:rsid w:val="6F8C7E02"/>
    <w:rsid w:val="712F509B"/>
    <w:rsid w:val="719F3BD3"/>
    <w:rsid w:val="78391D4B"/>
    <w:rsid w:val="7E4C318C"/>
    <w:rsid w:val="7F7D4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paragraph" w:styleId="3">
    <w:name w:val="heading 1"/>
    <w:basedOn w:val="1"/>
    <w:next w:val="1"/>
    <w:qFormat/>
    <w:uiPriority w:val="9"/>
    <w:pPr>
      <w:keepNext/>
      <w:keepLines/>
      <w:spacing w:line="360" w:lineRule="auto"/>
      <w:ind w:left="1325" w:hanging="1325"/>
      <w:jc w:val="center"/>
      <w:outlineLvl w:val="0"/>
    </w:pPr>
    <w:rPr>
      <w:rFonts w:hAnsi="Calibri" w:eastAsia="黑体" w:cs="Times New Roman"/>
      <w:b/>
      <w:bCs/>
      <w:w w:val="80"/>
      <w:kern w:val="44"/>
      <w:sz w:val="36"/>
      <w:szCs w:val="44"/>
    </w:rPr>
  </w:style>
  <w:style w:type="paragraph" w:styleId="4">
    <w:name w:val="heading 2"/>
    <w:basedOn w:val="1"/>
    <w:next w:val="1"/>
    <w:link w:val="1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hint="eastAsia" w:ascii="宋体" w:hAnsi="Courier New"/>
      <w:szCs w:val="20"/>
    </w:rPr>
  </w:style>
  <w:style w:type="paragraph" w:styleId="5">
    <w:name w:val="Body Text"/>
    <w:basedOn w:val="1"/>
    <w:next w:val="6"/>
    <w:qFormat/>
    <w:uiPriority w:val="0"/>
    <w:pPr>
      <w:tabs>
        <w:tab w:val="left" w:pos="567"/>
      </w:tabs>
      <w:spacing w:before="120" w:line="22" w:lineRule="atLeast"/>
    </w:pPr>
    <w:rPr>
      <w:rFonts w:ascii="宋体" w:hAnsi="宋体"/>
    </w:rPr>
  </w:style>
  <w:style w:type="paragraph" w:styleId="6">
    <w:name w:val="toc 2"/>
    <w:basedOn w:val="1"/>
    <w:next w:val="1"/>
    <w:unhideWhenUsed/>
    <w:qFormat/>
    <w:uiPriority w:val="39"/>
    <w:pPr>
      <w:ind w:left="420" w:leftChars="200"/>
    </w:pPr>
  </w:style>
  <w:style w:type="paragraph" w:styleId="7">
    <w:name w:val="Body Text Indent"/>
    <w:basedOn w:val="1"/>
    <w:semiHidden/>
    <w:unhideWhenUsed/>
    <w:qFormat/>
    <w:uiPriority w:val="99"/>
    <w:pPr>
      <w:spacing w:after="120"/>
      <w:ind w:left="420" w:leftChars="200"/>
    </w:pPr>
  </w:style>
  <w:style w:type="paragraph" w:styleId="8">
    <w:name w:val="toc 3"/>
    <w:basedOn w:val="1"/>
    <w:next w:val="1"/>
    <w:unhideWhenUsed/>
    <w:qFormat/>
    <w:uiPriority w:val="39"/>
    <w:pPr>
      <w:ind w:left="840" w:leftChars="400"/>
    </w:pPr>
  </w:style>
  <w:style w:type="paragraph" w:styleId="9">
    <w:name w:val="footer"/>
    <w:basedOn w:val="1"/>
    <w:link w:val="17"/>
    <w:qFormat/>
    <w:uiPriority w:val="0"/>
    <w:pPr>
      <w:tabs>
        <w:tab w:val="center" w:pos="4153"/>
        <w:tab w:val="right" w:pos="8306"/>
      </w:tabs>
      <w:spacing w:line="240" w:lineRule="auto"/>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pacing w:line="240" w:lineRule="auto"/>
      <w:jc w:val="center"/>
    </w:pPr>
    <w:rPr>
      <w:sz w:val="18"/>
      <w:szCs w:val="18"/>
    </w:rPr>
  </w:style>
  <w:style w:type="paragraph" w:styleId="11">
    <w:name w:val="toc 1"/>
    <w:basedOn w:val="1"/>
    <w:next w:val="1"/>
    <w:unhideWhenUsed/>
    <w:qFormat/>
    <w:uiPriority w:val="39"/>
  </w:style>
  <w:style w:type="paragraph" w:styleId="12">
    <w:name w:val="Body Text First Indent 2"/>
    <w:basedOn w:val="7"/>
    <w:unhideWhenUsed/>
    <w:qFormat/>
    <w:uiPriority w:val="99"/>
    <w:pPr>
      <w:tabs>
        <w:tab w:val="left" w:pos="0"/>
      </w:tabs>
      <w:spacing w:line="360" w:lineRule="auto"/>
      <w:ind w:left="0" w:leftChars="0" w:firstLine="566" w:firstLineChars="236"/>
    </w:pPr>
    <w:rPr>
      <w:rFonts w:ascii="宋体" w:hAnsi="宋体" w:eastAsia="宋体" w:cs="仿宋_GB2312"/>
      <w:color w:val="FF0000"/>
      <w:szCs w:val="24"/>
    </w:rPr>
  </w:style>
  <w:style w:type="paragraph" w:customStyle="1" w:styleId="15">
    <w:name w:val="正文-首缩2字符"/>
    <w:basedOn w:val="1"/>
    <w:qFormat/>
    <w:uiPriority w:val="99"/>
    <w:pPr>
      <w:ind w:firstLine="200" w:firstLineChars="200"/>
      <w:jc w:val="left"/>
    </w:pPr>
    <w:rPr>
      <w:rFonts w:hAnsi="宋体" w:cs="宋体"/>
      <w:szCs w:val="24"/>
    </w:rPr>
  </w:style>
  <w:style w:type="character" w:customStyle="1" w:styleId="16">
    <w:name w:val="页眉 Char"/>
    <w:basedOn w:val="14"/>
    <w:link w:val="10"/>
    <w:qFormat/>
    <w:uiPriority w:val="0"/>
    <w:rPr>
      <w:rFonts w:asciiTheme="minorEastAsia"/>
      <w:kern w:val="2"/>
      <w:sz w:val="18"/>
      <w:szCs w:val="18"/>
    </w:rPr>
  </w:style>
  <w:style w:type="character" w:customStyle="1" w:styleId="17">
    <w:name w:val="页脚 Char"/>
    <w:basedOn w:val="14"/>
    <w:link w:val="9"/>
    <w:qFormat/>
    <w:uiPriority w:val="0"/>
    <w:rPr>
      <w:rFonts w:asciiTheme="minorEastAsia"/>
      <w:kern w:val="2"/>
      <w:sz w:val="18"/>
      <w:szCs w:val="18"/>
    </w:rPr>
  </w:style>
  <w:style w:type="character" w:customStyle="1" w:styleId="18">
    <w:name w:val="标题 2 Char"/>
    <w:basedOn w:val="14"/>
    <w:link w:val="4"/>
    <w:semiHidden/>
    <w:qFormat/>
    <w:uiPriority w:val="0"/>
    <w:rPr>
      <w:rFonts w:asciiTheme="majorHAnsi" w:hAnsiTheme="majorHAnsi" w:eastAsiaTheme="majorEastAsia" w:cstheme="majorBidi"/>
      <w:b/>
      <w:bCs/>
      <w:kern w:val="2"/>
      <w:sz w:val="32"/>
      <w:szCs w:val="3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2532</Words>
  <Characters>2569</Characters>
  <Lines>14</Lines>
  <Paragraphs>3</Paragraphs>
  <TotalTime>0</TotalTime>
  <ScaleCrop>false</ScaleCrop>
  <LinksUpToDate>false</LinksUpToDate>
  <CharactersWithSpaces>2598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2024-03-19T08:53:00Z</dcterms:created>
  <dc:creator>liuyuzhou01</dc:creator>
  <cp:lastModifiedBy>黄耀</cp:lastModifiedBy>
  <dcterms:modified xsi:type="dcterms:W3CDTF">2025-06-16T10:02:44Z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BD21F8AD943B4871B33D790EC45415DE_12</vt:lpwstr>
  </property>
  <property fmtid="{D5CDD505-2E9C-101B-9397-08002B2CF9AE}" pid="4" name="KSOTemplateDocerSaveRecord">
    <vt:lpwstr>eyJoZGlkIjoiMzY2YmU5NzM1OWI2NDJjMmUyNGYzZmIyMzEzYTA0YmEiLCJ1c2VySWQiOiIxMDUwMjI5NjczIn0=</vt:lpwstr>
  </property>
</Properties>
</file>