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E966">
      <w:pPr>
        <w:spacing w:line="360" w:lineRule="auto"/>
        <w:jc w:val="center"/>
        <w:rPr>
          <w:rFonts w:ascii="仿宋_GB2312" w:eastAsia="仿宋_GB2312"/>
          <w:color w:val="auto"/>
          <w:sz w:val="52"/>
          <w:szCs w:val="52"/>
          <w:highlight w:val="none"/>
        </w:rPr>
      </w:pPr>
      <w:bookmarkStart w:id="0" w:name="_Toc363638306"/>
      <w:bookmarkStart w:id="1" w:name="_Toc428787366"/>
      <w:bookmarkStart w:id="2" w:name="_Toc17129"/>
      <w:bookmarkStart w:id="3" w:name="_Toc204"/>
      <w:bookmarkStart w:id="4" w:name="_Toc21372"/>
      <w:r>
        <w:rPr>
          <w:rStyle w:val="7"/>
          <w:color w:val="auto"/>
          <w:highlight w:val="none"/>
        </w:rPr>
        <w:t>第三部分  采购</w:t>
      </w:r>
      <w:bookmarkEnd w:id="0"/>
      <w:bookmarkEnd w:id="1"/>
      <w:r>
        <w:rPr>
          <w:rStyle w:val="7"/>
          <w:color w:val="auto"/>
          <w:highlight w:val="none"/>
        </w:rPr>
        <w:t>需求</w:t>
      </w:r>
      <w:bookmarkEnd w:id="2"/>
      <w:bookmarkEnd w:id="3"/>
      <w:bookmarkEnd w:id="4"/>
    </w:p>
    <w:p w14:paraId="171AB8D5">
      <w:pPr>
        <w:pStyle w:val="2"/>
        <w:rPr>
          <w:color w:val="auto"/>
          <w:szCs w:val="24"/>
          <w:highlight w:val="none"/>
        </w:rPr>
      </w:pPr>
    </w:p>
    <w:p w14:paraId="0465EDCE">
      <w:pPr>
        <w:spacing w:line="360" w:lineRule="auto"/>
        <w:rPr>
          <w:rFonts w:ascii="宋体" w:hAnsi="宋体" w:cs="Arial"/>
          <w:b/>
          <w:color w:val="auto"/>
          <w:spacing w:val="9"/>
          <w:sz w:val="24"/>
          <w:highlight w:val="none"/>
        </w:rPr>
      </w:pPr>
      <w:bookmarkStart w:id="5" w:name="_Toc114583678"/>
      <w:bookmarkEnd w:id="5"/>
      <w:r>
        <w:rPr>
          <w:rFonts w:hint="eastAsia" w:ascii="宋体" w:hAnsi="宋体" w:cs="Arial"/>
          <w:b/>
          <w:color w:val="auto"/>
          <w:spacing w:val="9"/>
          <w:sz w:val="24"/>
          <w:highlight w:val="none"/>
        </w:rPr>
        <w:t>一、项目名称及金额</w:t>
      </w:r>
      <w:bookmarkStart w:id="6" w:name="OLE_LINK2"/>
      <w:bookmarkStart w:id="7" w:name="OLE_LINK1"/>
    </w:p>
    <w:p w14:paraId="372F64EE">
      <w:pPr>
        <w:spacing w:line="360" w:lineRule="auto"/>
        <w:rPr>
          <w:rFonts w:hint="eastAsia" w:ascii="宋体" w:hAnsi="宋体" w:eastAsia="宋体" w:cs="Arial"/>
          <w:color w:val="auto"/>
          <w:spacing w:val="9"/>
          <w:sz w:val="24"/>
          <w:highlight w:val="none"/>
          <w:lang w:eastAsia="zh-CN"/>
        </w:rPr>
      </w:pPr>
      <w:r>
        <w:rPr>
          <w:rFonts w:hint="eastAsia" w:ascii="宋体" w:hAnsi="宋体" w:cs="Arial"/>
          <w:color w:val="auto"/>
          <w:spacing w:val="9"/>
          <w:sz w:val="24"/>
          <w:highlight w:val="none"/>
        </w:rPr>
        <w:t>项目名称：</w:t>
      </w:r>
      <w:bookmarkEnd w:id="6"/>
      <w:bookmarkEnd w:id="7"/>
      <w:r>
        <w:rPr>
          <w:rFonts w:hint="eastAsia" w:hAnsi="宋体" w:cs="Arial"/>
          <w:color w:val="auto"/>
          <w:spacing w:val="9"/>
          <w:sz w:val="24"/>
          <w:highlight w:val="none"/>
          <w:lang w:eastAsia="zh-CN"/>
        </w:rPr>
        <w:t>房山历史文化展（暂定名）展览图录</w:t>
      </w:r>
    </w:p>
    <w:p w14:paraId="06C44BE3">
      <w:pPr>
        <w:spacing w:line="360" w:lineRule="auto"/>
        <w:rPr>
          <w:rFonts w:hint="eastAsia" w:ascii="宋体" w:hAnsi="宋体" w:cs="Arial"/>
          <w:color w:val="auto"/>
          <w:spacing w:val="9"/>
          <w:sz w:val="24"/>
          <w:highlight w:val="none"/>
        </w:rPr>
      </w:pPr>
      <w:r>
        <w:rPr>
          <w:rFonts w:hint="eastAsia" w:ascii="宋体" w:hAnsi="宋体" w:cs="Arial"/>
          <w:color w:val="auto"/>
          <w:spacing w:val="9"/>
          <w:sz w:val="24"/>
          <w:highlight w:val="none"/>
        </w:rPr>
        <w:t xml:space="preserve">预算金额： </w:t>
      </w:r>
      <w:r>
        <w:rPr>
          <w:rFonts w:hint="eastAsia" w:ascii="Calibri Light" w:hAnsi="Calibri Light" w:cs="Calibri Light"/>
          <w:color w:val="auto"/>
          <w:kern w:val="0"/>
          <w:sz w:val="24"/>
          <w:highlight w:val="none"/>
        </w:rPr>
        <w:t>253720</w:t>
      </w:r>
      <w:r>
        <w:rPr>
          <w:rFonts w:hint="eastAsia" w:ascii="宋体" w:hAnsi="宋体" w:cs="Arial"/>
          <w:color w:val="auto"/>
          <w:spacing w:val="9"/>
          <w:sz w:val="24"/>
          <w:highlight w:val="none"/>
        </w:rPr>
        <w:t>元</w:t>
      </w:r>
    </w:p>
    <w:p w14:paraId="06052906">
      <w:pPr>
        <w:spacing w:line="360" w:lineRule="auto"/>
        <w:rPr>
          <w:rFonts w:ascii="宋体" w:hAnsi="宋体" w:cs="Arial"/>
          <w:b/>
          <w:color w:val="auto"/>
          <w:spacing w:val="9"/>
          <w:sz w:val="24"/>
          <w:highlight w:val="none"/>
        </w:rPr>
      </w:pPr>
      <w:r>
        <w:rPr>
          <w:rFonts w:hint="eastAsia" w:ascii="宋体" w:hAnsi="宋体" w:cs="Arial"/>
          <w:b/>
          <w:color w:val="auto"/>
          <w:spacing w:val="9"/>
          <w:sz w:val="24"/>
          <w:highlight w:val="none"/>
        </w:rPr>
        <w:t>二、服务内容</w:t>
      </w:r>
      <w:bookmarkStart w:id="8" w:name="_GoBack"/>
      <w:bookmarkEnd w:id="8"/>
    </w:p>
    <w:p w14:paraId="3005FFED">
      <w:pPr>
        <w:spacing w:line="360" w:lineRule="auto"/>
        <w:ind w:firstLine="516" w:firstLineChars="200"/>
        <w:rPr>
          <w:rFonts w:hint="eastAsia" w:ascii="宋体" w:hAnsi="宋体" w:cs="Arial"/>
          <w:color w:val="auto"/>
          <w:spacing w:val="9"/>
          <w:sz w:val="24"/>
          <w:highlight w:val="none"/>
        </w:rPr>
      </w:pPr>
      <w:r>
        <w:rPr>
          <w:rFonts w:hint="eastAsia" w:hAnsi="宋体" w:cs="Arial"/>
          <w:color w:val="auto"/>
          <w:spacing w:val="9"/>
          <w:sz w:val="24"/>
          <w:highlight w:val="none"/>
        </w:rPr>
        <w:t>房山历史文化</w:t>
      </w:r>
      <w:r>
        <w:rPr>
          <w:rFonts w:hint="eastAsia" w:hAnsi="宋体" w:cs="Arial"/>
          <w:color w:val="auto"/>
          <w:spacing w:val="9"/>
          <w:sz w:val="24"/>
          <w:highlight w:val="none"/>
          <w:lang w:eastAsia="zh-CN"/>
        </w:rPr>
        <w:t>展</w:t>
      </w:r>
      <w:r>
        <w:rPr>
          <w:rFonts w:hint="eastAsia" w:ascii="宋体" w:hAnsi="宋体" w:cs="Arial"/>
          <w:color w:val="auto"/>
          <w:spacing w:val="9"/>
          <w:sz w:val="24"/>
          <w:highlight w:val="none"/>
        </w:rPr>
        <w:t>（暂定名）展览图录，包含文物约200件，全书中文60千字。图片约250张。成品尺寸为235mm（宽）×290mm（高），260页左右的全彩四色印刷的展览配套图录。印数为800册</w:t>
      </w:r>
    </w:p>
    <w:p w14:paraId="0210922E">
      <w:pPr>
        <w:numPr>
          <w:ilvl w:val="0"/>
          <w:numId w:val="1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 w:ascii="宋体" w:hAnsi="宋体" w:cs="Arial"/>
          <w:b/>
          <w:color w:val="auto"/>
          <w:spacing w:val="9"/>
          <w:sz w:val="24"/>
          <w:highlight w:val="none"/>
        </w:rPr>
        <w:t>出版要求：</w:t>
      </w:r>
    </w:p>
    <w:p w14:paraId="7CA525C4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供应商负责图书出版的全部工作，包括但不限于书号申请、资料整理、稿件编辑整理加工、三审三校、与作者及时沟通反馈并协助解决审稿情况及修改意见、图片版权购买、装帧设计、排版、印刷等工作。</w:t>
      </w:r>
    </w:p>
    <w:p w14:paraId="1428DA3C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本项目书稿预计于2025年7月15日确定并交稿，于2025年10月15日前在预算范围内保质保量地完成出版工作，并将全部图书送到采购人指定地点进行验收。最终日期以双方签订的合同为准。</w:t>
      </w:r>
    </w:p>
    <w:p w14:paraId="38940833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质量要求：图书质量执行《中华人民共和国产品质量法》和国家新闻出版署《图书质量管理规定》。</w:t>
      </w:r>
    </w:p>
    <w:p w14:paraId="438C9348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印刷要求：四色全彩印刷，符合国家出版行业标准，中国版本图书馆CIP的规定。封面、印刷及正文印刷套插印准确，字、图、点、线印迹清楚，版面端正，墨色均匀厚实，层次分明，质感好。无脏污、破损，无钉花、野墨。</w:t>
      </w:r>
    </w:p>
    <w:p w14:paraId="5048FFB5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装订要求：成品裁切方正。全书页码折正，书面平服，钉距匀称，坚实牢固，易翻不脱页，无缺页、重页、倒装。书目整洁，无脏污、破页、野胶。</w:t>
      </w:r>
    </w:p>
    <w:p w14:paraId="690C3BC2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Hans"/>
        </w:rPr>
        <w:t>图书</w:t>
      </w:r>
      <w:r>
        <w:rPr>
          <w:rFonts w:hint="eastAsia" w:ascii="宋体" w:hAnsi="宋体" w:cs="宋体"/>
          <w:color w:val="auto"/>
          <w:sz w:val="24"/>
          <w:highlight w:val="none"/>
        </w:rPr>
        <w:t>著作权归采购人所有。</w:t>
      </w:r>
    </w:p>
    <w:p w14:paraId="54D69E87">
      <w:pPr>
        <w:pStyle w:val="4"/>
        <w:numPr>
          <w:ilvl w:val="0"/>
          <w:numId w:val="2"/>
        </w:numPr>
        <w:snapToGrid w:val="0"/>
        <w:spacing w:line="360" w:lineRule="auto"/>
        <w:ind w:leftChars="0" w:hanging="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其他说明：因图录出版时间涵盖多个公共假期，投标人必须保证该时间段内具备足够的人力和物力，以保证图录按约定时间完成。</w:t>
      </w:r>
    </w:p>
    <w:p w14:paraId="31F89E88">
      <w:pPr>
        <w:pStyle w:val="2"/>
        <w:rPr>
          <w:rFonts w:hint="eastAsia"/>
          <w:color w:val="auto"/>
          <w:highlight w:val="none"/>
        </w:rPr>
      </w:pPr>
    </w:p>
    <w:p w14:paraId="4BD62188">
      <w:pPr>
        <w:spacing w:line="360" w:lineRule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四、付款方式</w:t>
      </w:r>
    </w:p>
    <w:p w14:paraId="243F149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合同签订生效后且甲方在财政资金下达后30个工作日内支付乙方50%合同款，图书出版完成，全部送至指定地点并验收合格之日起30个工作日内，甲方向乙方支付50%合同款。</w:t>
      </w:r>
    </w:p>
    <w:p w14:paraId="04C645AD">
      <w:pPr>
        <w:rPr>
          <w:rFonts w:ascii="宋体"/>
          <w:color w:val="auto"/>
          <w:sz w:val="24"/>
          <w:highlight w:val="none"/>
        </w:rPr>
      </w:pPr>
    </w:p>
    <w:p w14:paraId="183084CC">
      <w:pPr>
        <w:spacing w:line="360" w:lineRule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五、其他要求</w:t>
      </w:r>
    </w:p>
    <w:p w14:paraId="2C38B98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（一）展览图录费用中包括出版所需的所有费用；</w:t>
      </w:r>
    </w:p>
    <w:p w14:paraId="4D987F1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（二）根据项目需求和特点，还应包含项目实施整体方案、项目进度计划、项目人员配备等有关内容。</w:t>
      </w:r>
    </w:p>
    <w:p w14:paraId="571CED7B">
      <w:pPr>
        <w:spacing w:line="360" w:lineRule="auto"/>
        <w:ind w:firstLine="470" w:firstLineChars="196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（三）预算与报价表</w:t>
      </w:r>
    </w:p>
    <w:p w14:paraId="481F2806">
      <w:pPr>
        <w:spacing w:line="360" w:lineRule="auto"/>
        <w:ind w:firstLine="470" w:firstLineChars="196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报价总价包括供应商为完成本项目所发生的一切费用。供应商估算错误或漏项的风险均由供应商承担。</w:t>
      </w:r>
    </w:p>
    <w:p w14:paraId="12B002AF"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（四）项目组织设计及进度计划要求</w:t>
      </w:r>
    </w:p>
    <w:p w14:paraId="655428BE"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响应供应商应结合项目需求，提供合理的组织方案，人员配备要齐全，参与本项目的人员要贯穿设计、审校、印制等全部流程。基本要求为：</w:t>
      </w:r>
    </w:p>
    <w:p w14:paraId="0FE4623E"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项目负责人1名（具有副编审以上职称），负责图书出版任务统筹规划、协调推进、质量把控、总体接洽；</w:t>
      </w:r>
    </w:p>
    <w:p w14:paraId="4E3F976D"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责任编辑1名（具有历史学、考古相关专业教育背景），负责图书出版具体工作和与作者沟通协调。</w:t>
      </w:r>
    </w:p>
    <w:p w14:paraId="5DC9CA11"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图录设计师1名（具有10年以上图书设计经验），负责图书整体装帧设计和材料选用。</w:t>
      </w:r>
    </w:p>
    <w:p w14:paraId="207350B6"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图书印制责任人1-2名（具有10年以上文博图书印制经验），负责图书印刷质量和工艺质量。</w:t>
      </w:r>
    </w:p>
    <w:p w14:paraId="0B106F5F">
      <w:pPr>
        <w:pStyle w:val="2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 xml:space="preserve">    以上提供的人员需要与实际工作人员一致，若发现人员名单与实际工作不符，甲方有权要求更换。</w:t>
      </w:r>
    </w:p>
    <w:p w14:paraId="20BC2B73">
      <w:pPr>
        <w:spacing w:line="400" w:lineRule="exact"/>
        <w:ind w:firstLine="480" w:firstLineChars="200"/>
        <w:rPr>
          <w:rFonts w:hint="eastAsia" w:ascii="宋体" w:hAnsi="宋体" w:cs="宋体"/>
          <w:b/>
          <w:bCs/>
          <w:color w:val="auto"/>
          <w:spacing w:val="9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同时，应根据本项目工期要求及自身工作经验，在投标文件中提供合理可行的进度计划方案。</w:t>
      </w:r>
    </w:p>
    <w:p w14:paraId="4245A785">
      <w:pPr>
        <w:spacing w:line="360" w:lineRule="auto"/>
        <w:rPr>
          <w:rFonts w:hint="eastAsia" w:ascii="宋体" w:hAnsi="宋体" w:cs="宋体"/>
          <w:b/>
          <w:bCs/>
          <w:color w:val="auto"/>
          <w:spacing w:val="9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9"/>
          <w:sz w:val="24"/>
          <w:highlight w:val="none"/>
        </w:rPr>
        <w:t>六、服务要求</w:t>
      </w:r>
    </w:p>
    <w:p w14:paraId="136E7DB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（一）图书整体装帧设计具有较高的艺术水平，紧扣内容主题，保持风格统一，色彩搭配和谐美观，并按照规范使用首都博物馆八大书系VI；</w:t>
      </w:r>
    </w:p>
    <w:p w14:paraId="50014A07"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供应商负责指定责任编辑对书稿进行审稿、加工及校对，保证图书学术质量和编校质量，责任编辑需具备中级及以上职称，并具有历史学教育背景；</w:t>
      </w:r>
    </w:p>
    <w:p w14:paraId="67DD1D7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（三）文物图片色彩还原准确，装订印刷及相关工艺质量优质；</w:t>
      </w:r>
    </w:p>
    <w:p w14:paraId="06571524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（四）严格按照合同日期完成出版，并送达指定地点。</w:t>
      </w:r>
    </w:p>
    <w:p w14:paraId="3295E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00F6B"/>
    <w:multiLevelType w:val="singleLevel"/>
    <w:tmpl w:val="91D00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6F68C3B"/>
    <w:multiLevelType w:val="singleLevel"/>
    <w:tmpl w:val="76F68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kern w:val="0"/>
      <w:sz w:val="20"/>
    </w:rPr>
  </w:style>
  <w:style w:type="character" w:customStyle="1" w:styleId="7">
    <w:name w:val="标题 1 Char"/>
    <w:link w:val="3"/>
    <w:qFormat/>
    <w:uiPriority w:val="0"/>
    <w:rPr>
      <w:rFonts w:ascii="黑体" w:eastAsia="黑体"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2025-04-15T01:03:15Z</dcterms:created>
  <dc:creator>37362</dc:creator>
  <cp:lastModifiedBy>37362</cp:lastModifiedBy>
  <dcterms:modified xsi:type="dcterms:W3CDTF">2025-04-15T01:03:36Z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eyJoZGlkIjoiYmQ1YjMxYjdhNDEyMGI0YjM3NmEwNGM1ZjQ4NjcxZWQifQ==</vt:lpwstr>
  </property>
  <property fmtid="{D5CDD505-2E9C-101B-9397-08002B2CF9AE}" pid="4" name="ICV">
    <vt:lpwstr>303C65BDC4CD44ACB67E9F78EFDD76D0_12</vt:lpwstr>
  </property>
</Properties>
</file>