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857E8">
      <w:pPr>
        <w:pStyle w:val="2"/>
        <w:ind w:left="0"/>
        <w:rPr>
          <w:rFonts w:ascii="Arial" w:hAnsi="Arial" w:cs="Arial"/>
          <w:color w:val="auto"/>
        </w:rPr>
      </w:pPr>
      <w:bookmarkStart w:id="0" w:name="_Toc22322"/>
      <w:r>
        <w:rPr>
          <w:rFonts w:hint="eastAsia" w:ascii="宋体" w:hAnsi="宋体" w:eastAsia="宋体"/>
          <w:color w:val="auto"/>
          <w:lang w:val="en-US" w:eastAsia="zh-CN"/>
        </w:rPr>
        <w:t xml:space="preserve">      </w:t>
      </w:r>
      <w:r>
        <w:rPr>
          <w:rFonts w:hint="eastAsia" w:ascii="宋体" w:hAnsi="宋体" w:eastAsia="宋体"/>
          <w:color w:val="auto"/>
        </w:rPr>
        <w:t>技术服务需求</w:t>
      </w:r>
      <w:bookmarkEnd w:id="0"/>
    </w:p>
    <w:p w14:paraId="0B742DDF">
      <w:pPr>
        <w:keepNext w:val="0"/>
        <w:keepLines w:val="0"/>
        <w:pageBreakBefore w:val="0"/>
        <w:widowControl w:val="0"/>
        <w:kinsoku/>
        <w:wordWrap/>
        <w:overflowPunct/>
        <w:topLinePunct w:val="0"/>
        <w:autoSpaceDE/>
        <w:autoSpaceDN/>
        <w:bidi w:val="0"/>
        <w:adjustRightInd w:val="0"/>
        <w:snapToGrid w:val="0"/>
        <w:spacing w:line="360" w:lineRule="auto"/>
        <w:ind w:firstLine="578" w:firstLineChars="200"/>
        <w:jc w:val="left"/>
        <w:textAlignment w:val="auto"/>
        <w:rPr>
          <w:rFonts w:hint="eastAsia" w:ascii="宋体" w:hAnsi="宋体" w:cs="宋体"/>
          <w:b/>
          <w:spacing w:val="24"/>
          <w:kern w:val="0"/>
          <w:sz w:val="24"/>
        </w:rPr>
      </w:pPr>
      <w:r>
        <w:rPr>
          <w:rFonts w:hint="eastAsia" w:ascii="宋体" w:hAnsi="宋体" w:cs="宋体"/>
          <w:b/>
          <w:spacing w:val="24"/>
          <w:kern w:val="0"/>
          <w:sz w:val="24"/>
        </w:rPr>
        <w:t>一、项目名称</w:t>
      </w:r>
    </w:p>
    <w:p w14:paraId="3D54108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b/>
          <w:spacing w:val="24"/>
          <w:kern w:val="0"/>
          <w:sz w:val="24"/>
        </w:rPr>
      </w:pPr>
      <w:r>
        <w:rPr>
          <w:rFonts w:hint="eastAsia" w:ascii="Arial" w:hAnsi="Arial" w:cs="Arial"/>
          <w:lang w:eastAsia="zh-CN"/>
        </w:rPr>
        <w:t>北京博物馆季之北京白塔文化周项目。</w:t>
      </w:r>
    </w:p>
    <w:p w14:paraId="78005901">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578" w:firstLineChars="200"/>
        <w:jc w:val="left"/>
        <w:textAlignment w:val="auto"/>
        <w:rPr>
          <w:rFonts w:hint="eastAsia" w:ascii="宋体" w:hAnsi="宋体" w:cs="宋体"/>
          <w:b/>
          <w:spacing w:val="24"/>
          <w:kern w:val="0"/>
          <w:sz w:val="24"/>
        </w:rPr>
      </w:pPr>
      <w:r>
        <w:rPr>
          <w:rFonts w:hint="eastAsia" w:ascii="宋体" w:hAnsi="宋体" w:cs="宋体"/>
          <w:b/>
          <w:spacing w:val="24"/>
          <w:kern w:val="0"/>
          <w:sz w:val="24"/>
        </w:rPr>
        <w:t>预算金额</w:t>
      </w:r>
    </w:p>
    <w:p w14:paraId="199463C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b/>
          <w:spacing w:val="24"/>
          <w:kern w:val="0"/>
          <w:sz w:val="24"/>
        </w:rPr>
      </w:pPr>
      <w:r>
        <w:rPr>
          <w:rFonts w:hint="eastAsia" w:ascii="Arial" w:hAnsi="Arial" w:cs="Arial"/>
          <w:color w:val="auto"/>
          <w:lang w:eastAsia="zh-CN"/>
        </w:rPr>
        <w:t>804000元。</w:t>
      </w:r>
      <w:bookmarkStart w:id="1" w:name="_GoBack"/>
      <w:bookmarkEnd w:id="1"/>
    </w:p>
    <w:p w14:paraId="542390AD">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578" w:firstLineChars="200"/>
        <w:jc w:val="left"/>
        <w:textAlignment w:val="auto"/>
        <w:rPr>
          <w:rFonts w:hint="eastAsia" w:ascii="宋体" w:hAnsi="宋体" w:cs="宋体"/>
          <w:b/>
          <w:spacing w:val="24"/>
          <w:kern w:val="0"/>
          <w:sz w:val="24"/>
        </w:rPr>
      </w:pPr>
      <w:r>
        <w:rPr>
          <w:rFonts w:hint="eastAsia" w:ascii="宋体" w:hAnsi="宋体" w:cs="宋体"/>
          <w:b/>
          <w:spacing w:val="24"/>
          <w:kern w:val="0"/>
          <w:sz w:val="24"/>
        </w:rPr>
        <w:t>服务期限及地点</w:t>
      </w:r>
    </w:p>
    <w:p w14:paraId="6E0D386A">
      <w:pPr>
        <w:pStyle w:val="12"/>
        <w:keepNext w:val="0"/>
        <w:keepLines w:val="0"/>
        <w:pageBreakBefore w:val="0"/>
        <w:widowControl w:val="0"/>
        <w:kinsoku/>
        <w:wordWrap/>
        <w:overflowPunct/>
        <w:topLinePunct w:val="0"/>
        <w:autoSpaceDE/>
        <w:autoSpaceDN/>
        <w:bidi w:val="0"/>
        <w:adjustRightInd w:val="0"/>
        <w:snapToGrid w:val="0"/>
        <w:spacing w:before="0" w:after="0" w:line="360" w:lineRule="auto"/>
        <w:ind w:firstLine="480"/>
        <w:textAlignment w:val="auto"/>
      </w:pPr>
      <w:r>
        <w:rPr>
          <w:rFonts w:hint="eastAsia"/>
        </w:rPr>
        <w:t>服务期限：自本协议签订生效日起至2025年11月30日前双方全面履行本合同全部条款后终止。</w:t>
      </w:r>
    </w:p>
    <w:p w14:paraId="7A7E3D38">
      <w:pPr>
        <w:pStyle w:val="12"/>
        <w:keepNext w:val="0"/>
        <w:keepLines w:val="0"/>
        <w:pageBreakBefore w:val="0"/>
        <w:widowControl w:val="0"/>
        <w:kinsoku/>
        <w:wordWrap/>
        <w:overflowPunct/>
        <w:topLinePunct w:val="0"/>
        <w:autoSpaceDE/>
        <w:autoSpaceDN/>
        <w:bidi w:val="0"/>
        <w:adjustRightInd w:val="0"/>
        <w:snapToGrid w:val="0"/>
        <w:spacing w:before="0" w:after="0" w:line="360" w:lineRule="auto"/>
        <w:ind w:firstLine="480"/>
        <w:textAlignment w:val="auto"/>
        <w:rPr>
          <w:rFonts w:hint="eastAsia" w:eastAsiaTheme="minorEastAsia"/>
          <w:lang w:eastAsia="zh-CN"/>
        </w:rPr>
      </w:pPr>
      <w:r>
        <w:rPr>
          <w:rFonts w:hint="eastAsia"/>
        </w:rPr>
        <w:t>服务地点：采购人指定地点</w:t>
      </w:r>
      <w:r>
        <w:rPr>
          <w:rFonts w:hint="eastAsia"/>
          <w:lang w:eastAsia="zh-CN"/>
        </w:rPr>
        <w:t>。</w:t>
      </w:r>
    </w:p>
    <w:p w14:paraId="621D8BC3">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578" w:firstLineChars="200"/>
        <w:jc w:val="left"/>
        <w:textAlignment w:val="auto"/>
        <w:rPr>
          <w:rFonts w:hint="eastAsia" w:ascii="宋体" w:hAnsi="宋体" w:cs="宋体"/>
          <w:b/>
          <w:spacing w:val="24"/>
          <w:kern w:val="0"/>
          <w:sz w:val="24"/>
        </w:rPr>
      </w:pPr>
      <w:r>
        <w:rPr>
          <w:rFonts w:hint="eastAsia" w:ascii="宋体" w:hAnsi="宋体" w:cs="宋体"/>
          <w:b/>
          <w:spacing w:val="24"/>
          <w:kern w:val="0"/>
          <w:sz w:val="24"/>
        </w:rPr>
        <w:t>服务内容</w:t>
      </w:r>
    </w:p>
    <w:p w14:paraId="76741DA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jc w:val="left"/>
        <w:textAlignment w:val="auto"/>
        <w:rPr>
          <w:rFonts w:hint="eastAsia" w:ascii="宋体" w:hAnsi="宋体" w:cs="宋体"/>
          <w:b/>
          <w:spacing w:val="24"/>
          <w:kern w:val="0"/>
          <w:sz w:val="24"/>
          <w:highlight w:val="none"/>
        </w:rPr>
      </w:pPr>
      <w:r>
        <w:rPr>
          <w:rFonts w:hint="eastAsia"/>
          <w:highlight w:val="none"/>
        </w:rPr>
        <w:t>白塔文化周拟定于202</w:t>
      </w:r>
      <w:r>
        <w:rPr>
          <w:rFonts w:hint="eastAsia"/>
          <w:highlight w:val="none"/>
          <w:lang w:val="en-US" w:eastAsia="zh-CN"/>
        </w:rPr>
        <w:t>5</w:t>
      </w:r>
      <w:r>
        <w:rPr>
          <w:rFonts w:hint="eastAsia"/>
          <w:highlight w:val="none"/>
        </w:rPr>
        <w:t>年</w:t>
      </w:r>
      <w:r>
        <w:rPr>
          <w:highlight w:val="none"/>
        </w:rPr>
        <w:t>6</w:t>
      </w:r>
      <w:r>
        <w:rPr>
          <w:rFonts w:hint="eastAsia"/>
          <w:highlight w:val="none"/>
        </w:rPr>
        <w:t>月在白塔寺举办。</w:t>
      </w:r>
    </w:p>
    <w:p w14:paraId="66144E1B">
      <w:pPr>
        <w:pStyle w:val="12"/>
        <w:keepNext w:val="0"/>
        <w:keepLines w:val="0"/>
        <w:pageBreakBefore w:val="0"/>
        <w:widowControl w:val="0"/>
        <w:kinsoku/>
        <w:wordWrap/>
        <w:overflowPunct/>
        <w:topLinePunct w:val="0"/>
        <w:autoSpaceDE/>
        <w:autoSpaceDN/>
        <w:bidi w:val="0"/>
        <w:adjustRightInd w:val="0"/>
        <w:snapToGrid w:val="0"/>
        <w:spacing w:before="0" w:after="0" w:line="360" w:lineRule="auto"/>
        <w:ind w:firstLine="480"/>
        <w:textAlignment w:val="auto"/>
        <w:rPr>
          <w:rFonts w:hint="eastAsia"/>
          <w:highlight w:val="none"/>
        </w:rPr>
      </w:pPr>
      <w:r>
        <w:rPr>
          <w:rFonts w:hint="eastAsia"/>
        </w:rPr>
        <w:t>1、</w:t>
      </w:r>
      <w:r>
        <w:rPr>
          <w:rFonts w:hint="eastAsia"/>
          <w:highlight w:val="none"/>
        </w:rPr>
        <w:t>文化周的定位</w:t>
      </w:r>
      <w:r>
        <w:rPr>
          <w:rFonts w:hint="eastAsia"/>
          <w:highlight w:val="none"/>
          <w:lang w:eastAsia="zh-CN"/>
        </w:rPr>
        <w:t>、</w:t>
      </w:r>
      <w:r>
        <w:rPr>
          <w:rFonts w:hint="eastAsia"/>
          <w:highlight w:val="none"/>
        </w:rPr>
        <w:t>宗旨</w:t>
      </w:r>
      <w:r>
        <w:rPr>
          <w:rFonts w:hint="eastAsia"/>
          <w:highlight w:val="none"/>
          <w:lang w:eastAsia="zh-CN"/>
        </w:rPr>
        <w:t>、</w:t>
      </w:r>
      <w:r>
        <w:rPr>
          <w:rFonts w:hint="eastAsia"/>
          <w:highlight w:val="none"/>
          <w:lang w:val="en-US" w:eastAsia="zh-CN"/>
        </w:rPr>
        <w:t>主题</w:t>
      </w:r>
      <w:r>
        <w:rPr>
          <w:rFonts w:hint="eastAsia"/>
          <w:highlight w:val="none"/>
        </w:rPr>
        <w:t>：要深挖白塔寺历史文化资源，更好地发挥阿尼哥作为中尼两国友好交流文化使者作用，将文化周的举办宗旨落实到推动文明交流互鉴与命运共同体的主题上来，提升全社会对中尼文化的认识，对中尼两国文化遗产保护互助合作的认识</w:t>
      </w:r>
      <w:r>
        <w:rPr>
          <w:rFonts w:hint="eastAsia"/>
          <w:highlight w:val="none"/>
          <w:lang w:eastAsia="zh-CN"/>
        </w:rPr>
        <w:t>。</w:t>
      </w:r>
      <w:r>
        <w:rPr>
          <w:rFonts w:hint="eastAsia"/>
          <w:highlight w:val="none"/>
          <w:lang w:val="en-US" w:eastAsia="zh-CN"/>
        </w:rPr>
        <w:t>文化周主题：</w:t>
      </w:r>
      <w:r>
        <w:rPr>
          <w:rFonts w:hint="eastAsia"/>
          <w:highlight w:val="none"/>
        </w:rPr>
        <w:t>2025年时值中国和尼泊尔建交70周年，</w:t>
      </w:r>
      <w:r>
        <w:rPr>
          <w:rFonts w:hint="eastAsia"/>
          <w:highlight w:val="none"/>
          <w:lang w:val="en-US" w:eastAsia="zh-CN"/>
        </w:rPr>
        <w:t>主题为</w:t>
      </w:r>
      <w:r>
        <w:rPr>
          <w:rFonts w:hint="eastAsia"/>
          <w:highlight w:val="none"/>
        </w:rPr>
        <w:t>“文化遗产长存 中尼友谊常青”</w:t>
      </w:r>
      <w:r>
        <w:rPr>
          <w:rFonts w:hint="eastAsia"/>
          <w:highlight w:val="none"/>
          <w:lang w:eastAsia="zh-CN"/>
        </w:rPr>
        <w:t>。</w:t>
      </w:r>
    </w:p>
    <w:p w14:paraId="41A841C3">
      <w:pPr>
        <w:pStyle w:val="12"/>
        <w:keepNext w:val="0"/>
        <w:keepLines w:val="0"/>
        <w:pageBreakBefore w:val="0"/>
        <w:widowControl w:val="0"/>
        <w:kinsoku/>
        <w:wordWrap/>
        <w:overflowPunct/>
        <w:topLinePunct w:val="0"/>
        <w:autoSpaceDE/>
        <w:autoSpaceDN/>
        <w:bidi w:val="0"/>
        <w:adjustRightInd w:val="0"/>
        <w:snapToGrid w:val="0"/>
        <w:spacing w:before="0" w:after="0" w:line="360" w:lineRule="auto"/>
        <w:ind w:firstLine="480"/>
        <w:textAlignment w:val="auto"/>
        <w:rPr>
          <w:highlight w:val="none"/>
        </w:rPr>
      </w:pPr>
      <w:r>
        <w:rPr>
          <w:rFonts w:hint="eastAsia" w:hAnsiTheme="minorEastAsia"/>
          <w:highlight w:val="none"/>
        </w:rPr>
        <w:t>★</w:t>
      </w:r>
      <w:r>
        <w:rPr>
          <w:highlight w:val="none"/>
        </w:rPr>
        <w:t>2</w:t>
      </w:r>
      <w:r>
        <w:rPr>
          <w:rFonts w:hint="eastAsia"/>
          <w:highlight w:val="none"/>
        </w:rPr>
        <w:t>、内容设计：“白塔文化周”项目策划不少于</w:t>
      </w:r>
      <w:r>
        <w:rPr>
          <w:rFonts w:hint="eastAsia"/>
          <w:highlight w:val="none"/>
          <w:lang w:val="en-US" w:eastAsia="zh-CN"/>
        </w:rPr>
        <w:t>4个板块（</w:t>
      </w:r>
      <w:r>
        <w:rPr>
          <w:rFonts w:hint="eastAsia"/>
          <w:highlight w:val="none"/>
        </w:rPr>
        <w:t>开幕式、展示</w:t>
      </w:r>
      <w:r>
        <w:rPr>
          <w:rFonts w:hint="eastAsia"/>
          <w:highlight w:val="none"/>
          <w:lang w:val="en-US" w:eastAsia="zh-CN"/>
        </w:rPr>
        <w:t>推介</w:t>
      </w:r>
      <w:r>
        <w:rPr>
          <w:rFonts w:hint="eastAsia"/>
          <w:highlight w:val="none"/>
        </w:rPr>
        <w:t>、文化市集、</w:t>
      </w:r>
      <w:r>
        <w:rPr>
          <w:rFonts w:hint="eastAsia"/>
          <w:highlight w:val="none"/>
          <w:lang w:val="en-US" w:eastAsia="zh-CN"/>
        </w:rPr>
        <w:t>公众活动）</w:t>
      </w:r>
      <w:r>
        <w:rPr>
          <w:rFonts w:hint="eastAsia"/>
          <w:highlight w:val="none"/>
        </w:rPr>
        <w:t>，供应商需提供承诺函并加盖公章。</w:t>
      </w:r>
    </w:p>
    <w:p w14:paraId="18FA7AD3">
      <w:pPr>
        <w:pStyle w:val="12"/>
        <w:keepNext w:val="0"/>
        <w:keepLines w:val="0"/>
        <w:pageBreakBefore w:val="0"/>
        <w:widowControl w:val="0"/>
        <w:kinsoku/>
        <w:wordWrap/>
        <w:overflowPunct/>
        <w:topLinePunct w:val="0"/>
        <w:autoSpaceDE/>
        <w:autoSpaceDN/>
        <w:bidi w:val="0"/>
        <w:adjustRightInd w:val="0"/>
        <w:snapToGrid w:val="0"/>
        <w:spacing w:before="0" w:after="0" w:line="360" w:lineRule="auto"/>
        <w:ind w:firstLine="480"/>
        <w:textAlignment w:val="auto"/>
        <w:rPr>
          <w:highlight w:val="none"/>
        </w:rPr>
      </w:pPr>
      <w:r>
        <w:rPr>
          <w:rFonts w:hint="eastAsia"/>
          <w:highlight w:val="none"/>
        </w:rPr>
        <w:t>3、内容包括不限于开幕式、展示</w:t>
      </w:r>
      <w:r>
        <w:rPr>
          <w:rFonts w:hint="eastAsia"/>
          <w:highlight w:val="none"/>
          <w:lang w:val="en-US" w:eastAsia="zh-CN"/>
        </w:rPr>
        <w:t>推介</w:t>
      </w:r>
      <w:r>
        <w:rPr>
          <w:rFonts w:hint="eastAsia"/>
          <w:highlight w:val="none"/>
        </w:rPr>
        <w:t>、文化市集、</w:t>
      </w:r>
      <w:r>
        <w:rPr>
          <w:rFonts w:hint="eastAsia"/>
          <w:highlight w:val="none"/>
          <w:lang w:val="en-US" w:eastAsia="zh-CN"/>
        </w:rPr>
        <w:t>公众活动</w:t>
      </w:r>
      <w:r>
        <w:rPr>
          <w:rFonts w:hint="eastAsia"/>
          <w:highlight w:val="none"/>
        </w:rPr>
        <w:t>等类型；</w:t>
      </w:r>
    </w:p>
    <w:p w14:paraId="474E7115">
      <w:pPr>
        <w:pStyle w:val="12"/>
        <w:keepNext w:val="0"/>
        <w:keepLines w:val="0"/>
        <w:pageBreakBefore w:val="0"/>
        <w:widowControl w:val="0"/>
        <w:kinsoku/>
        <w:wordWrap/>
        <w:overflowPunct/>
        <w:topLinePunct w:val="0"/>
        <w:autoSpaceDE/>
        <w:autoSpaceDN/>
        <w:bidi w:val="0"/>
        <w:adjustRightInd w:val="0"/>
        <w:snapToGrid w:val="0"/>
        <w:spacing w:before="0" w:after="0" w:line="360" w:lineRule="auto"/>
        <w:ind w:firstLine="480"/>
        <w:textAlignment w:val="auto"/>
        <w:rPr>
          <w:highlight w:val="none"/>
        </w:rPr>
      </w:pPr>
      <w:r>
        <w:rPr>
          <w:rFonts w:hint="eastAsia"/>
          <w:highlight w:val="none"/>
        </w:rPr>
        <w:t>4、所有实施方案需经采购人确认后实施。</w:t>
      </w:r>
    </w:p>
    <w:p w14:paraId="03F0451C">
      <w:pPr>
        <w:pStyle w:val="12"/>
        <w:keepNext w:val="0"/>
        <w:keepLines w:val="0"/>
        <w:pageBreakBefore w:val="0"/>
        <w:widowControl w:val="0"/>
        <w:kinsoku/>
        <w:wordWrap/>
        <w:overflowPunct/>
        <w:topLinePunct w:val="0"/>
        <w:autoSpaceDE/>
        <w:autoSpaceDN/>
        <w:bidi w:val="0"/>
        <w:adjustRightInd w:val="0"/>
        <w:snapToGrid w:val="0"/>
        <w:spacing w:before="0" w:after="0" w:line="360" w:lineRule="auto"/>
        <w:ind w:firstLine="480"/>
        <w:textAlignment w:val="auto"/>
        <w:rPr>
          <w:highlight w:val="none"/>
        </w:rPr>
      </w:pPr>
      <w:r>
        <w:rPr>
          <w:highlight w:val="none"/>
        </w:rPr>
        <w:t>5</w:t>
      </w:r>
      <w:r>
        <w:rPr>
          <w:rFonts w:hint="eastAsia"/>
          <w:highlight w:val="none"/>
        </w:rPr>
        <w:t>、组织策划：需要承担文化周的开幕式、文化市集、</w:t>
      </w:r>
      <w:r>
        <w:rPr>
          <w:rFonts w:hint="eastAsia"/>
          <w:highlight w:val="none"/>
          <w:lang w:val="en-US" w:eastAsia="zh-CN"/>
        </w:rPr>
        <w:t>公众活动</w:t>
      </w:r>
      <w:r>
        <w:rPr>
          <w:rFonts w:hint="eastAsia"/>
          <w:highlight w:val="none"/>
        </w:rPr>
        <w:t>、</w:t>
      </w:r>
      <w:r>
        <w:rPr>
          <w:rFonts w:hint="eastAsia"/>
          <w:highlight w:val="none"/>
          <w:lang w:val="en-US" w:eastAsia="zh-CN"/>
        </w:rPr>
        <w:t>尼泊尔艺术推介</w:t>
      </w:r>
      <w:r>
        <w:rPr>
          <w:rFonts w:hint="eastAsia"/>
          <w:highlight w:val="none"/>
        </w:rPr>
        <w:t>等板块的创意策划、活动资源的对接引入，包括但不限于文化周整体策划方案、执行方案编纂</w:t>
      </w:r>
      <w:r>
        <w:rPr>
          <w:rFonts w:hint="eastAsia"/>
          <w:highlight w:val="none"/>
          <w:lang w:eastAsia="zh-CN"/>
        </w:rPr>
        <w:t>、</w:t>
      </w:r>
      <w:r>
        <w:rPr>
          <w:rFonts w:hint="eastAsia"/>
          <w:highlight w:val="none"/>
          <w:lang w:val="en-US" w:eastAsia="zh-CN"/>
        </w:rPr>
        <w:t>开场视频策划制作、</w:t>
      </w:r>
      <w:r>
        <w:rPr>
          <w:rFonts w:hint="eastAsia"/>
          <w:highlight w:val="none"/>
        </w:rPr>
        <w:t>尼泊尔物资采购，整体环境设计打造、活动组织执行、宣传外联、活动保障等全流程服务；</w:t>
      </w:r>
    </w:p>
    <w:p w14:paraId="4A303025">
      <w:pPr>
        <w:pStyle w:val="12"/>
        <w:keepNext w:val="0"/>
        <w:keepLines w:val="0"/>
        <w:pageBreakBefore w:val="0"/>
        <w:widowControl w:val="0"/>
        <w:kinsoku/>
        <w:wordWrap/>
        <w:overflowPunct/>
        <w:topLinePunct w:val="0"/>
        <w:autoSpaceDE/>
        <w:autoSpaceDN/>
        <w:bidi w:val="0"/>
        <w:adjustRightInd w:val="0"/>
        <w:snapToGrid w:val="0"/>
        <w:spacing w:before="0" w:after="0" w:line="360" w:lineRule="auto"/>
        <w:ind w:firstLine="480"/>
        <w:textAlignment w:val="auto"/>
        <w:rPr>
          <w:highlight w:val="yellow"/>
        </w:rPr>
      </w:pPr>
      <w:r>
        <w:rPr>
          <w:highlight w:val="none"/>
        </w:rPr>
        <w:t>6</w:t>
      </w:r>
      <w:r>
        <w:rPr>
          <w:rFonts w:hint="eastAsia"/>
          <w:highlight w:val="none"/>
        </w:rPr>
        <w:t>、</w:t>
      </w:r>
      <w:r>
        <w:rPr>
          <w:rFonts w:hint="eastAsia"/>
          <w:highlight w:val="none"/>
          <w:lang w:val="en-US" w:eastAsia="zh-CN"/>
        </w:rPr>
        <w:t>展示推介</w:t>
      </w:r>
      <w:r>
        <w:rPr>
          <w:rFonts w:hint="eastAsia"/>
          <w:highlight w:val="none"/>
        </w:rPr>
        <w:t>：</w:t>
      </w:r>
      <w:r>
        <w:rPr>
          <w:rFonts w:hint="eastAsia"/>
          <w:highlight w:val="none"/>
          <w:lang w:val="en-US" w:eastAsia="zh-CN"/>
        </w:rPr>
        <w:t>能够独立完成尼泊尔文化展示推介的策划、设计及制作，</w:t>
      </w:r>
      <w:r>
        <w:rPr>
          <w:rFonts w:hint="eastAsia"/>
          <w:highlight w:val="none"/>
        </w:rPr>
        <w:t>可无偿提供展览所需尼泊尔风格的艺术品（包括不限于唐卡、佛造像、木雕等）作为展品且无需</w:t>
      </w:r>
      <w:r>
        <w:rPr>
          <w:rFonts w:hint="eastAsia"/>
          <w:highlight w:val="none"/>
          <w:lang w:val="en-US" w:eastAsia="zh-CN"/>
        </w:rPr>
        <w:t>支付</w:t>
      </w:r>
      <w:r>
        <w:rPr>
          <w:rFonts w:hint="eastAsia"/>
          <w:highlight w:val="none"/>
        </w:rPr>
        <w:t>额外费用；能够完成尼泊尔传统技艺展示的资源引入、场景设计搭建及现场展示；</w:t>
      </w:r>
    </w:p>
    <w:p w14:paraId="684B4515">
      <w:pPr>
        <w:pStyle w:val="12"/>
        <w:keepNext w:val="0"/>
        <w:keepLines w:val="0"/>
        <w:pageBreakBefore w:val="0"/>
        <w:widowControl w:val="0"/>
        <w:kinsoku/>
        <w:wordWrap/>
        <w:overflowPunct/>
        <w:topLinePunct w:val="0"/>
        <w:autoSpaceDE/>
        <w:autoSpaceDN/>
        <w:bidi w:val="0"/>
        <w:adjustRightInd w:val="0"/>
        <w:snapToGrid w:val="0"/>
        <w:spacing w:before="0" w:after="0" w:line="360" w:lineRule="auto"/>
        <w:ind w:firstLine="480"/>
        <w:textAlignment w:val="auto"/>
      </w:pPr>
      <w:r>
        <w:t>7</w:t>
      </w:r>
      <w:r>
        <w:rPr>
          <w:rFonts w:hint="eastAsia"/>
        </w:rPr>
        <w:t>、整体环境营造：对尼泊尔文化特色及艺术审美具有较深的造诣，整体氛围营造和局部区域设计要精准传达文化周主题，充分突出尼泊尔风格，营造可以感染、带动观众情绪的视觉审美，增强公众新鲜感、参与感、获得感；</w:t>
      </w:r>
    </w:p>
    <w:p w14:paraId="2FD7A271">
      <w:pPr>
        <w:pStyle w:val="12"/>
        <w:keepNext w:val="0"/>
        <w:keepLines w:val="0"/>
        <w:pageBreakBefore w:val="0"/>
        <w:widowControl w:val="0"/>
        <w:kinsoku/>
        <w:wordWrap/>
        <w:overflowPunct/>
        <w:topLinePunct w:val="0"/>
        <w:autoSpaceDE/>
        <w:autoSpaceDN/>
        <w:bidi w:val="0"/>
        <w:adjustRightInd w:val="0"/>
        <w:snapToGrid w:val="0"/>
        <w:spacing w:before="0" w:after="0" w:line="360" w:lineRule="auto"/>
        <w:ind w:firstLine="480"/>
        <w:textAlignment w:val="auto"/>
      </w:pPr>
      <w:r>
        <w:t>8</w:t>
      </w:r>
      <w:r>
        <w:rPr>
          <w:rFonts w:hint="eastAsia"/>
        </w:rPr>
        <w:t>、外事宣传：与尼泊尔官方及民间机构有广泛地接触和良好的关系，能够组织尼泊尔学者、艺术家、手工艺人、演员等参与文化周不同主题单元的活动；能够对接尼泊尔媒体资源对文化周进行同步宣传报道，能够利用数字技术和多媒体进行线上线下多渠道传播；</w:t>
      </w:r>
    </w:p>
    <w:p w14:paraId="25B5F208">
      <w:pPr>
        <w:pStyle w:val="12"/>
        <w:keepNext w:val="0"/>
        <w:keepLines w:val="0"/>
        <w:pageBreakBefore w:val="0"/>
        <w:widowControl w:val="0"/>
        <w:kinsoku/>
        <w:wordWrap/>
        <w:overflowPunct/>
        <w:topLinePunct w:val="0"/>
        <w:autoSpaceDE/>
        <w:autoSpaceDN/>
        <w:bidi w:val="0"/>
        <w:adjustRightInd w:val="0"/>
        <w:snapToGrid w:val="0"/>
        <w:spacing w:before="0" w:after="0" w:line="360" w:lineRule="auto"/>
        <w:ind w:firstLine="480"/>
        <w:textAlignment w:val="auto"/>
        <w:rPr>
          <w:rFonts w:hint="eastAsia"/>
        </w:rPr>
      </w:pPr>
      <w:r>
        <w:t>9</w:t>
      </w:r>
      <w:r>
        <w:rPr>
          <w:rFonts w:hint="eastAsia"/>
        </w:rPr>
        <w:t>、支持保障：提供文化周活动所需各类应急保障方案，包括不限于消防、安保等公共安全问题，以及不可预见的突发性事件的解决方案和应急措施。</w:t>
      </w:r>
    </w:p>
    <w:p w14:paraId="22B96148">
      <w:pPr>
        <w:pStyle w:val="16"/>
        <w:spacing w:line="360" w:lineRule="auto"/>
        <w:ind w:firstLine="420" w:firstLineChars="175"/>
      </w:pPr>
      <w:r>
        <w:rPr>
          <w:rFonts w:hint="eastAsia" w:ascii="宋体" w:hAnsi="宋体" w:cs="宋体" w:eastAsiaTheme="minorEastAsia"/>
          <w:kern w:val="2"/>
          <w:sz w:val="24"/>
          <w:szCs w:val="24"/>
          <w:highlight w:val="none"/>
          <w:lang w:val="en-US" w:eastAsia="zh-CN" w:bidi="ar-SA"/>
        </w:rPr>
        <w:t>10、</w:t>
      </w:r>
      <w:r>
        <w:rPr>
          <w:rFonts w:ascii="宋体" w:hAnsi="宋体" w:cs="宋体" w:eastAsiaTheme="minorEastAsia"/>
          <w:kern w:val="2"/>
          <w:sz w:val="24"/>
          <w:szCs w:val="24"/>
          <w:highlight w:val="none"/>
          <w:lang w:val="en-US" w:eastAsia="zh-CN" w:bidi="ar-SA"/>
        </w:rPr>
        <w:t>项目团队：供应商</w:t>
      </w:r>
      <w:r>
        <w:rPr>
          <w:rFonts w:hint="eastAsia" w:ascii="宋体" w:hAnsi="宋体" w:cs="宋体" w:eastAsiaTheme="minorEastAsia"/>
          <w:kern w:val="2"/>
          <w:sz w:val="24"/>
          <w:szCs w:val="24"/>
          <w:highlight w:val="none"/>
          <w:lang w:val="en-US" w:eastAsia="zh-CN" w:bidi="ar-SA"/>
        </w:rPr>
        <w:t>需</w:t>
      </w:r>
      <w:r>
        <w:rPr>
          <w:rFonts w:ascii="宋体" w:hAnsi="宋体" w:cs="宋体" w:eastAsiaTheme="minorEastAsia"/>
          <w:kern w:val="2"/>
          <w:sz w:val="24"/>
          <w:szCs w:val="24"/>
          <w:highlight w:val="none"/>
          <w:lang w:val="en-US" w:eastAsia="zh-CN" w:bidi="ar-SA"/>
        </w:rPr>
        <w:t>配备项目团队，</w:t>
      </w:r>
      <w:r>
        <w:rPr>
          <w:rFonts w:hint="eastAsia" w:ascii="宋体" w:hAnsi="宋体" w:cs="宋体" w:eastAsiaTheme="minorEastAsia"/>
          <w:kern w:val="2"/>
          <w:sz w:val="24"/>
          <w:szCs w:val="24"/>
          <w:highlight w:val="none"/>
          <w:lang w:val="en-US" w:eastAsia="zh-CN" w:bidi="ar-SA"/>
        </w:rPr>
        <w:t>并设置项目经理一人。项目</w:t>
      </w:r>
      <w:r>
        <w:rPr>
          <w:rFonts w:ascii="宋体" w:hAnsi="宋体" w:cs="宋体" w:eastAsiaTheme="minorEastAsia"/>
          <w:kern w:val="2"/>
          <w:sz w:val="24"/>
          <w:szCs w:val="24"/>
          <w:highlight w:val="none"/>
          <w:lang w:val="en-US" w:eastAsia="zh-CN" w:bidi="ar-SA"/>
        </w:rPr>
        <w:t>团队组织结构合理，分工明确，专业配备齐全合理，经验丰富；项目团队具有较强的综合协调、活动策划和组织实施能力，具有多次统筹策划</w:t>
      </w:r>
      <w:r>
        <w:rPr>
          <w:rFonts w:hint="eastAsia" w:ascii="宋体" w:hAnsi="宋体" w:cs="宋体" w:eastAsiaTheme="minorEastAsia"/>
          <w:kern w:val="2"/>
          <w:sz w:val="24"/>
          <w:szCs w:val="24"/>
          <w:highlight w:val="none"/>
          <w:lang w:val="en-US" w:eastAsia="zh-CN" w:bidi="ar-SA"/>
        </w:rPr>
        <w:t>同类型</w:t>
      </w:r>
      <w:r>
        <w:rPr>
          <w:rFonts w:ascii="宋体" w:hAnsi="宋体" w:cs="宋体" w:eastAsiaTheme="minorEastAsia"/>
          <w:kern w:val="2"/>
          <w:sz w:val="24"/>
          <w:szCs w:val="24"/>
          <w:highlight w:val="none"/>
          <w:lang w:val="en-US" w:eastAsia="zh-CN" w:bidi="ar-SA"/>
        </w:rPr>
        <w:t>活动经验，具备与本项目相关的丰富的宣传资源和渠道；项目团队中人员对白塔寺、阿尼哥、中尼文化交流以及尼泊尔文化有较深的了解和研究。</w:t>
      </w:r>
    </w:p>
    <w:p w14:paraId="23705F96">
      <w:pPr>
        <w:keepNext w:val="0"/>
        <w:keepLines w:val="0"/>
        <w:pageBreakBefore w:val="0"/>
        <w:widowControl w:val="0"/>
        <w:kinsoku/>
        <w:wordWrap/>
        <w:overflowPunct/>
        <w:topLinePunct w:val="0"/>
        <w:autoSpaceDE/>
        <w:autoSpaceDN/>
        <w:bidi w:val="0"/>
        <w:adjustRightInd w:val="0"/>
        <w:snapToGrid w:val="0"/>
        <w:spacing w:line="360" w:lineRule="auto"/>
        <w:ind w:firstLine="578" w:firstLineChars="200"/>
        <w:jc w:val="left"/>
        <w:textAlignment w:val="auto"/>
        <w:rPr>
          <w:rFonts w:hint="default" w:ascii="宋体" w:hAnsi="宋体" w:cs="宋体" w:eastAsiaTheme="minorEastAsia"/>
          <w:b/>
          <w:spacing w:val="24"/>
          <w:kern w:val="0"/>
          <w:sz w:val="24"/>
          <w:lang w:val="en-US" w:eastAsia="zh-CN"/>
        </w:rPr>
      </w:pPr>
      <w:r>
        <w:rPr>
          <w:rFonts w:hint="eastAsia" w:ascii="宋体" w:hAnsi="宋体" w:cs="宋体"/>
          <w:b/>
          <w:spacing w:val="24"/>
          <w:kern w:val="0"/>
          <w:sz w:val="24"/>
        </w:rPr>
        <w:t>五、</w:t>
      </w:r>
      <w:r>
        <w:rPr>
          <w:rFonts w:hint="eastAsia" w:ascii="宋体" w:hAnsi="宋体" w:cs="宋体"/>
          <w:b/>
          <w:spacing w:val="24"/>
          <w:kern w:val="0"/>
          <w:sz w:val="24"/>
          <w:lang w:val="en-US" w:eastAsia="zh-CN"/>
        </w:rPr>
        <w:t>交付成果</w:t>
      </w:r>
    </w:p>
    <w:p w14:paraId="3159AA39">
      <w:pPr>
        <w:pStyle w:val="12"/>
        <w:keepNext w:val="0"/>
        <w:keepLines w:val="0"/>
        <w:pageBreakBefore w:val="0"/>
        <w:widowControl w:val="0"/>
        <w:kinsoku/>
        <w:wordWrap/>
        <w:overflowPunct/>
        <w:topLinePunct w:val="0"/>
        <w:autoSpaceDE/>
        <w:autoSpaceDN/>
        <w:bidi w:val="0"/>
        <w:adjustRightInd w:val="0"/>
        <w:snapToGrid w:val="0"/>
        <w:spacing w:before="0" w:after="0" w:line="360" w:lineRule="auto"/>
        <w:ind w:firstLine="480"/>
        <w:textAlignment w:val="auto"/>
      </w:pPr>
      <w:r>
        <w:rPr>
          <w:rFonts w:hint="eastAsia"/>
        </w:rPr>
        <w:t>1、文化周活动线下参与人数不低于</w:t>
      </w:r>
      <w:r>
        <w:rPr>
          <w:rFonts w:hint="eastAsia"/>
          <w:lang w:val="en-US" w:eastAsia="zh-CN"/>
        </w:rPr>
        <w:t>8000</w:t>
      </w:r>
      <w:r>
        <w:rPr>
          <w:rFonts w:hint="eastAsia"/>
          <w:highlight w:val="none"/>
        </w:rPr>
        <w:t>人</w:t>
      </w:r>
      <w:r>
        <w:rPr>
          <w:rFonts w:hint="eastAsia"/>
        </w:rPr>
        <w:t>；</w:t>
      </w:r>
    </w:p>
    <w:p w14:paraId="2BA593EA">
      <w:pPr>
        <w:pStyle w:val="12"/>
        <w:keepNext w:val="0"/>
        <w:keepLines w:val="0"/>
        <w:pageBreakBefore w:val="0"/>
        <w:widowControl w:val="0"/>
        <w:kinsoku/>
        <w:wordWrap/>
        <w:overflowPunct/>
        <w:topLinePunct w:val="0"/>
        <w:autoSpaceDE/>
        <w:autoSpaceDN/>
        <w:bidi w:val="0"/>
        <w:adjustRightInd w:val="0"/>
        <w:snapToGrid w:val="0"/>
        <w:spacing w:before="0" w:after="0" w:line="360" w:lineRule="auto"/>
        <w:ind w:firstLine="480"/>
        <w:textAlignment w:val="auto"/>
      </w:pPr>
      <w:r>
        <w:rPr>
          <w:rFonts w:hint="eastAsia"/>
        </w:rPr>
        <w:t>2、</w:t>
      </w:r>
      <w:r>
        <w:rPr>
          <w:rFonts w:hint="eastAsia"/>
          <w:lang w:val="en-US" w:eastAsia="zh-CN"/>
        </w:rPr>
        <w:t>文化周期间举办公众文化活动不低于6个</w:t>
      </w:r>
      <w:r>
        <w:rPr>
          <w:rFonts w:hint="eastAsia"/>
        </w:rPr>
        <w:t>；</w:t>
      </w:r>
    </w:p>
    <w:p w14:paraId="4F4F3610">
      <w:pPr>
        <w:pStyle w:val="12"/>
        <w:keepNext w:val="0"/>
        <w:keepLines w:val="0"/>
        <w:pageBreakBefore w:val="0"/>
        <w:widowControl w:val="0"/>
        <w:kinsoku/>
        <w:wordWrap/>
        <w:overflowPunct/>
        <w:topLinePunct w:val="0"/>
        <w:autoSpaceDE/>
        <w:autoSpaceDN/>
        <w:bidi w:val="0"/>
        <w:adjustRightInd w:val="0"/>
        <w:snapToGrid w:val="0"/>
        <w:spacing w:before="0" w:after="0" w:line="360" w:lineRule="auto"/>
        <w:ind w:firstLine="480"/>
        <w:textAlignment w:val="auto"/>
      </w:pPr>
      <w:r>
        <w:rPr>
          <w:rFonts w:hint="eastAsia"/>
        </w:rPr>
        <w:t>3、有市级以上媒体进行宣传报道，能够协调尼泊尔媒体资源参与活动宣传；</w:t>
      </w:r>
    </w:p>
    <w:p w14:paraId="14BB10B1">
      <w:pPr>
        <w:pStyle w:val="12"/>
        <w:keepNext w:val="0"/>
        <w:keepLines w:val="0"/>
        <w:pageBreakBefore w:val="0"/>
        <w:widowControl w:val="0"/>
        <w:kinsoku/>
        <w:wordWrap/>
        <w:overflowPunct/>
        <w:topLinePunct w:val="0"/>
        <w:autoSpaceDE/>
        <w:autoSpaceDN/>
        <w:bidi w:val="0"/>
        <w:adjustRightInd w:val="0"/>
        <w:snapToGrid w:val="0"/>
        <w:spacing w:before="0" w:after="0" w:line="360" w:lineRule="auto"/>
        <w:ind w:firstLine="480"/>
        <w:textAlignment w:val="auto"/>
      </w:pPr>
      <w:r>
        <w:rPr>
          <w:rFonts w:hint="eastAsia"/>
        </w:rPr>
        <w:t>4、达到90%以上的参与满意度。</w:t>
      </w:r>
    </w:p>
    <w:p w14:paraId="14DE22EA">
      <w:pPr>
        <w:keepNext w:val="0"/>
        <w:keepLines w:val="0"/>
        <w:pageBreakBefore w:val="0"/>
        <w:widowControl w:val="0"/>
        <w:kinsoku/>
        <w:wordWrap/>
        <w:overflowPunct/>
        <w:topLinePunct w:val="0"/>
        <w:autoSpaceDE/>
        <w:autoSpaceDN/>
        <w:bidi w:val="0"/>
        <w:adjustRightInd w:val="0"/>
        <w:snapToGrid w:val="0"/>
        <w:spacing w:line="360" w:lineRule="auto"/>
        <w:ind w:firstLine="578" w:firstLineChars="200"/>
        <w:jc w:val="left"/>
        <w:textAlignment w:val="auto"/>
        <w:rPr>
          <w:rFonts w:hint="eastAsia" w:ascii="宋体" w:hAnsi="宋体" w:cs="宋体"/>
          <w:b/>
          <w:spacing w:val="24"/>
          <w:kern w:val="0"/>
          <w:sz w:val="24"/>
        </w:rPr>
      </w:pPr>
      <w:r>
        <w:rPr>
          <w:rFonts w:hint="eastAsia" w:ascii="宋体" w:hAnsi="宋体" w:cs="宋体"/>
          <w:b/>
          <w:spacing w:val="24"/>
          <w:kern w:val="0"/>
          <w:sz w:val="24"/>
        </w:rPr>
        <w:t>六、其他要求</w:t>
      </w:r>
    </w:p>
    <w:p w14:paraId="45096D70">
      <w:pPr>
        <w:pStyle w:val="12"/>
        <w:keepNext w:val="0"/>
        <w:keepLines w:val="0"/>
        <w:pageBreakBefore w:val="0"/>
        <w:widowControl w:val="0"/>
        <w:numPr>
          <w:ilvl w:val="0"/>
          <w:numId w:val="2"/>
        </w:numPr>
        <w:kinsoku/>
        <w:wordWrap/>
        <w:overflowPunct/>
        <w:topLinePunct w:val="0"/>
        <w:autoSpaceDE/>
        <w:autoSpaceDN/>
        <w:bidi w:val="0"/>
        <w:adjustRightInd w:val="0"/>
        <w:snapToGrid w:val="0"/>
        <w:spacing w:before="0" w:after="0" w:line="360" w:lineRule="auto"/>
        <w:ind w:firstLineChars="0"/>
        <w:textAlignment w:val="auto"/>
      </w:pPr>
      <w:r>
        <w:rPr>
          <w:rFonts w:hint="eastAsia"/>
        </w:rPr>
        <w:t>时间调整要求</w:t>
      </w:r>
    </w:p>
    <w:p w14:paraId="5E0EA951">
      <w:pPr>
        <w:pStyle w:val="12"/>
        <w:keepNext w:val="0"/>
        <w:keepLines w:val="0"/>
        <w:pageBreakBefore w:val="0"/>
        <w:widowControl w:val="0"/>
        <w:kinsoku/>
        <w:wordWrap/>
        <w:overflowPunct/>
        <w:topLinePunct w:val="0"/>
        <w:autoSpaceDE/>
        <w:autoSpaceDN/>
        <w:bidi w:val="0"/>
        <w:adjustRightInd w:val="0"/>
        <w:snapToGrid w:val="0"/>
        <w:spacing w:before="0" w:after="0" w:line="360" w:lineRule="auto"/>
        <w:ind w:firstLine="480"/>
        <w:textAlignment w:val="auto"/>
      </w:pPr>
      <w:r>
        <w:rPr>
          <w:rFonts w:hint="eastAsia"/>
        </w:rPr>
        <w:t>如因不可抗力因素（包括政府及主管部门对本项目的临时调整），供应商应按照采购人要求，调整活动相关内容和举办时间，并在资金预算内进行调配。</w:t>
      </w:r>
    </w:p>
    <w:p w14:paraId="506ED00C">
      <w:pPr>
        <w:pStyle w:val="12"/>
        <w:keepNext w:val="0"/>
        <w:keepLines w:val="0"/>
        <w:pageBreakBefore w:val="0"/>
        <w:widowControl w:val="0"/>
        <w:kinsoku/>
        <w:wordWrap/>
        <w:overflowPunct/>
        <w:topLinePunct w:val="0"/>
        <w:autoSpaceDE/>
        <w:autoSpaceDN/>
        <w:bidi w:val="0"/>
        <w:adjustRightInd w:val="0"/>
        <w:snapToGrid w:val="0"/>
        <w:spacing w:before="0" w:after="0" w:line="360" w:lineRule="auto"/>
        <w:ind w:firstLine="480"/>
        <w:textAlignment w:val="auto"/>
      </w:pPr>
      <w:r>
        <w:rPr>
          <w:rFonts w:hint="eastAsia"/>
          <w:lang w:val="en-US" w:eastAsia="zh-CN"/>
        </w:rPr>
        <w:t>2</w:t>
      </w:r>
      <w:r>
        <w:rPr>
          <w:rFonts w:hint="eastAsia"/>
        </w:rPr>
        <w:t>、付款方式</w:t>
      </w:r>
    </w:p>
    <w:p w14:paraId="23D1ECB9">
      <w:pPr>
        <w:pStyle w:val="12"/>
        <w:keepNext w:val="0"/>
        <w:keepLines w:val="0"/>
        <w:pageBreakBefore w:val="0"/>
        <w:widowControl w:val="0"/>
        <w:kinsoku/>
        <w:wordWrap/>
        <w:overflowPunct/>
        <w:topLinePunct w:val="0"/>
        <w:autoSpaceDE/>
        <w:autoSpaceDN/>
        <w:bidi w:val="0"/>
        <w:adjustRightInd w:val="0"/>
        <w:snapToGrid w:val="0"/>
        <w:spacing w:before="0" w:after="0" w:line="360" w:lineRule="auto"/>
        <w:ind w:firstLine="480"/>
        <w:textAlignment w:val="auto"/>
        <w:rPr>
          <w:color w:val="auto"/>
        </w:rPr>
      </w:pPr>
      <w:r>
        <w:rPr>
          <w:rFonts w:hint="eastAsia"/>
        </w:rPr>
        <w:t>合同签订生效后10个工作日内</w:t>
      </w:r>
      <w:r>
        <w:rPr>
          <w:rFonts w:hint="eastAsia"/>
          <w:lang w:val="en-US" w:eastAsia="zh-CN"/>
        </w:rPr>
        <w:t>采购人</w:t>
      </w:r>
      <w:r>
        <w:rPr>
          <w:rFonts w:hint="eastAsia"/>
        </w:rPr>
        <w:t>支付</w:t>
      </w:r>
      <w:r>
        <w:rPr>
          <w:rFonts w:hint="eastAsia"/>
          <w:lang w:val="en-US" w:eastAsia="zh-CN"/>
        </w:rPr>
        <w:t>成交供应商</w:t>
      </w:r>
      <w:r>
        <w:rPr>
          <w:rFonts w:hint="eastAsia"/>
        </w:rPr>
        <w:t>70%合同款，</w:t>
      </w:r>
      <w:r>
        <w:rPr>
          <w:rFonts w:hint="eastAsia"/>
          <w:lang w:val="en-US" w:eastAsia="zh-CN"/>
        </w:rPr>
        <w:t>采购人</w:t>
      </w:r>
      <w:r>
        <w:rPr>
          <w:rFonts w:hint="eastAsia"/>
        </w:rPr>
        <w:t>确认</w:t>
      </w:r>
      <w:r>
        <w:rPr>
          <w:rFonts w:hint="eastAsia"/>
          <w:lang w:val="en-US" w:eastAsia="zh-CN"/>
        </w:rPr>
        <w:t>成交供应商</w:t>
      </w:r>
      <w:r>
        <w:rPr>
          <w:rFonts w:hint="eastAsia"/>
        </w:rPr>
        <w:t>交付成果符合合同约定的交付成果的标准后10个工作日内，</w:t>
      </w:r>
      <w:r>
        <w:rPr>
          <w:rFonts w:hint="eastAsia"/>
          <w:lang w:val="en-US" w:eastAsia="zh-CN"/>
        </w:rPr>
        <w:t>采</w:t>
      </w:r>
      <w:r>
        <w:rPr>
          <w:rFonts w:hint="eastAsia"/>
          <w:color w:val="auto"/>
          <w:lang w:val="en-US" w:eastAsia="zh-CN"/>
        </w:rPr>
        <w:t>购人</w:t>
      </w:r>
      <w:r>
        <w:rPr>
          <w:rFonts w:hint="eastAsia"/>
          <w:color w:val="auto"/>
        </w:rPr>
        <w:t>向</w:t>
      </w:r>
      <w:r>
        <w:rPr>
          <w:rFonts w:hint="eastAsia"/>
          <w:color w:val="auto"/>
          <w:lang w:val="en-US" w:eastAsia="zh-CN"/>
        </w:rPr>
        <w:t>成交供应商</w:t>
      </w:r>
      <w:r>
        <w:rPr>
          <w:rFonts w:hint="eastAsia"/>
          <w:color w:val="auto"/>
        </w:rPr>
        <w:t>支付30%合同款。</w:t>
      </w:r>
    </w:p>
    <w:p w14:paraId="452E9A0C">
      <w:pPr>
        <w:pStyle w:val="9"/>
        <w:keepNext w:val="0"/>
        <w:keepLines w:val="0"/>
        <w:pageBreakBefore w:val="0"/>
        <w:widowControl w:val="0"/>
        <w:numPr>
          <w:ilvl w:val="0"/>
          <w:numId w:val="0"/>
        </w:numPr>
        <w:tabs>
          <w:tab w:val="left" w:pos="5580"/>
        </w:tabs>
        <w:kinsoku/>
        <w:wordWrap/>
        <w:overflowPunct/>
        <w:topLinePunct w:val="0"/>
        <w:autoSpaceDE/>
        <w:autoSpaceDN/>
        <w:bidi w:val="0"/>
        <w:adjustRightInd w:val="0"/>
        <w:snapToGrid w:val="0"/>
        <w:spacing w:after="0" w:line="360" w:lineRule="auto"/>
        <w:ind w:leftChars="0" w:right="0" w:rightChars="0" w:firstLine="480" w:firstLineChars="200"/>
        <w:textAlignment w:val="auto"/>
        <w:rPr>
          <w:rFonts w:hint="default" w:ascii="Arial" w:hAnsi="Arial" w:eastAsia="宋体" w:cs="Arial"/>
          <w:bCs/>
          <w:color w:val="auto"/>
          <w:sz w:val="24"/>
          <w:szCs w:val="24"/>
          <w:lang w:val="en-US"/>
        </w:rPr>
      </w:pPr>
      <w:r>
        <w:rPr>
          <w:rFonts w:hint="eastAsia" w:ascii="宋体" w:hAnsi="宋体" w:cs="宋体" w:eastAsiaTheme="minorEastAsia"/>
          <w:color w:val="auto"/>
          <w:kern w:val="2"/>
          <w:sz w:val="24"/>
          <w:szCs w:val="24"/>
          <w:lang w:val="en-US" w:eastAsia="zh-CN" w:bidi="ar-SA"/>
        </w:rPr>
        <w:t>3、</w:t>
      </w:r>
      <w:r>
        <w:rPr>
          <w:rFonts w:hint="default" w:ascii="Arial" w:hAnsi="Arial" w:eastAsia="宋体" w:cs="Arial"/>
          <w:bCs/>
          <w:color w:val="auto"/>
          <w:sz w:val="24"/>
          <w:szCs w:val="24"/>
          <w:lang w:val="en-US"/>
        </w:rPr>
        <w:t>保密要求</w:t>
      </w:r>
    </w:p>
    <w:p w14:paraId="3B918B28">
      <w:pPr>
        <w:pStyle w:val="9"/>
        <w:keepNext w:val="0"/>
        <w:keepLines w:val="0"/>
        <w:pageBreakBefore w:val="0"/>
        <w:widowControl w:val="0"/>
        <w:kinsoku/>
        <w:wordWrap/>
        <w:overflowPunct/>
        <w:topLinePunct w:val="0"/>
        <w:autoSpaceDE/>
        <w:autoSpaceDN/>
        <w:bidi w:val="0"/>
        <w:adjustRightInd w:val="0"/>
        <w:snapToGrid w:val="0"/>
        <w:spacing w:after="0" w:line="360" w:lineRule="auto"/>
        <w:ind w:leftChars="0" w:right="0" w:firstLine="480" w:firstLineChars="200"/>
        <w:textAlignment w:val="auto"/>
        <w:rPr>
          <w:rFonts w:hint="default" w:ascii="Arial" w:hAnsi="Arial" w:eastAsia="宋体" w:cs="Arial"/>
          <w:color w:val="auto"/>
          <w:sz w:val="24"/>
          <w:szCs w:val="24"/>
        </w:rPr>
      </w:pPr>
      <w:r>
        <w:rPr>
          <w:rFonts w:hint="default" w:ascii="Arial" w:hAnsi="Arial" w:eastAsia="宋体" w:cs="Arial"/>
          <w:color w:val="auto"/>
          <w:sz w:val="24"/>
          <w:szCs w:val="24"/>
        </w:rPr>
        <w:t>任何一方对其获知的有关本项目中其他各方的秘密负有保密义务。除非法律、法规另有规定或得到本合同之其他各方的书面许可，任何一方不得向第三人泄露项目相关的秘密。保密期限自任何一方获知该秘密之日起至本条规定的秘密成为公众信息之日止。供应商提供针对本项目的保密承诺函</w:t>
      </w:r>
      <w:r>
        <w:rPr>
          <w:rFonts w:hint="eastAsia" w:ascii="Arial" w:hAnsi="Arial" w:eastAsia="宋体" w:cs="Arial"/>
          <w:color w:val="auto"/>
          <w:sz w:val="24"/>
          <w:szCs w:val="24"/>
        </w:rPr>
        <w:t>（格式自拟）</w:t>
      </w:r>
      <w:r>
        <w:rPr>
          <w:rFonts w:hint="default" w:ascii="Arial" w:hAnsi="Arial" w:eastAsia="宋体" w:cs="Arial"/>
          <w:color w:val="auto"/>
          <w:sz w:val="24"/>
          <w:szCs w:val="24"/>
        </w:rPr>
        <w:t>。</w:t>
      </w:r>
    </w:p>
    <w:p w14:paraId="63F9F61F">
      <w:pPr>
        <w:pStyle w:val="3"/>
        <w:spacing w:before="0" w:after="0" w:line="360" w:lineRule="auto"/>
        <w:jc w:val="center"/>
        <w:rPr>
          <w:rFonts w:hint="eastAsia" w:ascii="Arial" w:hAnsi="Arial" w:cs="Arial"/>
          <w:color w:val="auto"/>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D70A43"/>
    <w:multiLevelType w:val="singleLevel"/>
    <w:tmpl w:val="C6D70A43"/>
    <w:lvl w:ilvl="0" w:tentative="0">
      <w:start w:val="2"/>
      <w:numFmt w:val="chineseCounting"/>
      <w:suff w:val="nothing"/>
      <w:lvlText w:val="%1、"/>
      <w:lvlJc w:val="left"/>
      <w:rPr>
        <w:rFonts w:hint="eastAsia"/>
      </w:rPr>
    </w:lvl>
  </w:abstractNum>
  <w:abstractNum w:abstractNumId="1">
    <w:nsid w:val="1EA13DE3"/>
    <w:multiLevelType w:val="multilevel"/>
    <w:tmpl w:val="1EA13DE3"/>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xZjUzOTVlNjI1OGI0MzkwNDk2NDQyY2IwZjI4ZGEifQ=="/>
  </w:docVars>
  <w:rsids>
    <w:rsidRoot w:val="00827DA6"/>
    <w:rsid w:val="000223F9"/>
    <w:rsid w:val="00232EE0"/>
    <w:rsid w:val="0038594C"/>
    <w:rsid w:val="004656D5"/>
    <w:rsid w:val="004C29FF"/>
    <w:rsid w:val="005E2C15"/>
    <w:rsid w:val="006B4733"/>
    <w:rsid w:val="00827DA6"/>
    <w:rsid w:val="00A34E20"/>
    <w:rsid w:val="00C02658"/>
    <w:rsid w:val="00C04DF8"/>
    <w:rsid w:val="00C46A27"/>
    <w:rsid w:val="00C907E9"/>
    <w:rsid w:val="00D70976"/>
    <w:rsid w:val="00E56C9F"/>
    <w:rsid w:val="00F40350"/>
    <w:rsid w:val="00FC2443"/>
    <w:rsid w:val="15BB47A6"/>
    <w:rsid w:val="226F1177"/>
    <w:rsid w:val="22C205C9"/>
    <w:rsid w:val="29E92E33"/>
    <w:rsid w:val="37E626CA"/>
    <w:rsid w:val="51F6353C"/>
    <w:rsid w:val="636E73D6"/>
    <w:rsid w:val="6C375FCE"/>
    <w:rsid w:val="6F8C7E02"/>
    <w:rsid w:val="70645DE9"/>
    <w:rsid w:val="719F3BD3"/>
    <w:rsid w:val="78391D4B"/>
    <w:rsid w:val="7E4C3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00" w:lineRule="auto"/>
      <w:jc w:val="both"/>
    </w:pPr>
    <w:rPr>
      <w:rFonts w:asciiTheme="minorEastAsia" w:hAnsiTheme="minorHAnsi" w:eastAsiaTheme="minorEastAsia" w:cstheme="minorBidi"/>
      <w:kern w:val="2"/>
      <w:sz w:val="24"/>
      <w:szCs w:val="21"/>
      <w:lang w:val="en-US" w:eastAsia="zh-CN" w:bidi="ar-SA"/>
    </w:rPr>
  </w:style>
  <w:style w:type="paragraph" w:styleId="2">
    <w:name w:val="heading 1"/>
    <w:basedOn w:val="1"/>
    <w:next w:val="1"/>
    <w:qFormat/>
    <w:uiPriority w:val="9"/>
    <w:pPr>
      <w:keepNext/>
      <w:keepLines/>
      <w:spacing w:line="360" w:lineRule="auto"/>
      <w:ind w:left="1325" w:hanging="1325"/>
      <w:jc w:val="center"/>
      <w:outlineLvl w:val="0"/>
    </w:pPr>
    <w:rPr>
      <w:rFonts w:hAnsi="Calibri" w:eastAsia="黑体" w:cs="Times New Roman"/>
      <w:b/>
      <w:bCs/>
      <w:w w:val="80"/>
      <w:kern w:val="44"/>
      <w:sz w:val="36"/>
      <w:szCs w:val="44"/>
    </w:rPr>
  </w:style>
  <w:style w:type="paragraph" w:styleId="3">
    <w:name w:val="heading 2"/>
    <w:basedOn w:val="1"/>
    <w:next w:val="1"/>
    <w:link w:val="15"/>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tabs>
        <w:tab w:val="left" w:pos="567"/>
      </w:tabs>
      <w:spacing w:before="120" w:line="22" w:lineRule="atLeast"/>
    </w:pPr>
    <w:rPr>
      <w:rFonts w:ascii="宋体" w:hAnsi="宋体"/>
    </w:rPr>
  </w:style>
  <w:style w:type="paragraph" w:styleId="5">
    <w:name w:val="Body Text Indent"/>
    <w:basedOn w:val="1"/>
    <w:semiHidden/>
    <w:unhideWhenUsed/>
    <w:qFormat/>
    <w:uiPriority w:val="99"/>
    <w:pPr>
      <w:spacing w:after="120"/>
      <w:ind w:left="420" w:leftChars="200"/>
    </w:pPr>
  </w:style>
  <w:style w:type="paragraph" w:styleId="6">
    <w:name w:val="toc 3"/>
    <w:basedOn w:val="1"/>
    <w:next w:val="1"/>
    <w:unhideWhenUsed/>
    <w:qFormat/>
    <w:uiPriority w:val="39"/>
    <w:pPr>
      <w:ind w:left="840" w:leftChars="400"/>
    </w:pPr>
  </w:style>
  <w:style w:type="paragraph" w:styleId="7">
    <w:name w:val="footer"/>
    <w:basedOn w:val="1"/>
    <w:link w:val="14"/>
    <w:qFormat/>
    <w:uiPriority w:val="0"/>
    <w:pPr>
      <w:tabs>
        <w:tab w:val="center" w:pos="4153"/>
        <w:tab w:val="right" w:pos="8306"/>
      </w:tabs>
      <w:spacing w:line="240" w:lineRule="auto"/>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pacing w:line="240" w:lineRule="auto"/>
      <w:jc w:val="center"/>
    </w:pPr>
    <w:rPr>
      <w:sz w:val="18"/>
      <w:szCs w:val="18"/>
    </w:rPr>
  </w:style>
  <w:style w:type="paragraph" w:styleId="9">
    <w:name w:val="Body Text First Indent 2"/>
    <w:basedOn w:val="5"/>
    <w:unhideWhenUsed/>
    <w:qFormat/>
    <w:uiPriority w:val="99"/>
    <w:pPr>
      <w:tabs>
        <w:tab w:val="left" w:pos="0"/>
      </w:tabs>
      <w:spacing w:line="360" w:lineRule="auto"/>
      <w:ind w:left="0" w:leftChars="0" w:firstLine="566" w:firstLineChars="236"/>
    </w:pPr>
    <w:rPr>
      <w:rFonts w:ascii="宋体" w:hAnsi="宋体" w:eastAsia="宋体" w:cs="仿宋_GB2312"/>
      <w:color w:val="FF0000"/>
      <w:szCs w:val="24"/>
    </w:rPr>
  </w:style>
  <w:style w:type="paragraph" w:customStyle="1" w:styleId="12">
    <w:name w:val="正文-首缩2字符"/>
    <w:basedOn w:val="1"/>
    <w:qFormat/>
    <w:uiPriority w:val="99"/>
    <w:pPr>
      <w:ind w:firstLine="200" w:firstLineChars="200"/>
      <w:jc w:val="left"/>
    </w:pPr>
    <w:rPr>
      <w:rFonts w:hAnsi="宋体" w:cs="宋体"/>
      <w:szCs w:val="24"/>
    </w:rPr>
  </w:style>
  <w:style w:type="character" w:customStyle="1" w:styleId="13">
    <w:name w:val="页眉 Char"/>
    <w:basedOn w:val="11"/>
    <w:link w:val="8"/>
    <w:qFormat/>
    <w:uiPriority w:val="0"/>
    <w:rPr>
      <w:rFonts w:asciiTheme="minorEastAsia"/>
      <w:kern w:val="2"/>
      <w:sz w:val="18"/>
      <w:szCs w:val="18"/>
    </w:rPr>
  </w:style>
  <w:style w:type="character" w:customStyle="1" w:styleId="14">
    <w:name w:val="页脚 Char"/>
    <w:basedOn w:val="11"/>
    <w:link w:val="7"/>
    <w:qFormat/>
    <w:uiPriority w:val="0"/>
    <w:rPr>
      <w:rFonts w:asciiTheme="minorEastAsia"/>
      <w:kern w:val="2"/>
      <w:sz w:val="18"/>
      <w:szCs w:val="18"/>
    </w:rPr>
  </w:style>
  <w:style w:type="character" w:customStyle="1" w:styleId="15">
    <w:name w:val="标题 2 Char"/>
    <w:basedOn w:val="11"/>
    <w:link w:val="3"/>
    <w:semiHidden/>
    <w:qFormat/>
    <w:uiPriority w:val="0"/>
    <w:rPr>
      <w:rFonts w:asciiTheme="majorHAnsi" w:hAnsiTheme="majorHAnsi" w:eastAsiaTheme="majorEastAsia" w:cstheme="majorBidi"/>
      <w:b/>
      <w:bCs/>
      <w:kern w:val="2"/>
      <w:sz w:val="32"/>
      <w:szCs w:val="32"/>
    </w:rPr>
  </w:style>
  <w:style w:type="paragraph" w:customStyle="1" w:styleId="16">
    <w:name w:val="1"/>
    <w:qFormat/>
    <w:uiPriority w:val="0"/>
    <w:rPr>
      <w:rFonts w:ascii="Times New Roman" w:hAnsi="Times New Roman" w:eastAsia="宋体" w:cs="Times New Roman"/>
      <w:kern w:val="2"/>
      <w:sz w:val="21"/>
      <w:szCs w:val="24"/>
      <w:lang w:val="zh-CN"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2153</Words>
  <Characters>2224</Characters>
  <Lines>14</Lines>
  <Paragraphs>3</Paragraphs>
  <TotalTime>0</TotalTime>
  <ScaleCrop>false</ScaleCrop>
  <LinksUpToDate>false</LinksUpToDate>
  <CharactersWithSpaces>2225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2024-03-19T08:53:00Z</dcterms:created>
  <dc:creator>liuyuzhou01</dc:creator>
  <cp:lastModifiedBy>黄耀</cp:lastModifiedBy>
  <dcterms:modified xsi:type="dcterms:W3CDTF">2025-04-01T02:52:55Z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BD21F8AD943B4871B33D790EC45415DE_12</vt:lpwstr>
  </property>
  <property fmtid="{D5CDD505-2E9C-101B-9397-08002B2CF9AE}" pid="4" name="KSOTemplateDocerSaveRecord">
    <vt:lpwstr>eyJoZGlkIjoiMzY2YmU5NzM1OWI2NDJjMmUyNGYzZmIyMzEzYTA0YmEiLCJ1c2VySWQiOiIxMDUwMjI5NjczIn0=</vt:lpwstr>
  </property>
</Properties>
</file>