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29DD1">
      <w:pPr>
        <w:jc w:val="center"/>
        <w:rPr>
          <w:rFonts w:hint="eastAsia"/>
          <w:b/>
          <w:bCs/>
          <w:kern w:val="44"/>
          <w:sz w:val="44"/>
          <w:szCs w:val="44"/>
        </w:rPr>
      </w:pPr>
      <w:r>
        <w:rPr>
          <w:rFonts w:hint="eastAsia"/>
          <w:b/>
          <w:bCs/>
          <w:kern w:val="44"/>
          <w:sz w:val="44"/>
          <w:szCs w:val="44"/>
        </w:rPr>
        <w:t>服务要求</w:t>
      </w:r>
    </w:p>
    <w:p w14:paraId="2EE30DDB">
      <w:pPr>
        <w:jc w:val="center"/>
        <w:rPr>
          <w:rFonts w:hint="eastAsia" w:ascii="宋体" w:hAnsi="宋体" w:cs="宋体"/>
        </w:rPr>
      </w:pPr>
      <w:bookmarkStart w:id="0" w:name="_GoBack"/>
      <w:bookmarkEnd w:id="0"/>
    </w:p>
    <w:p w14:paraId="22DA8EB7">
      <w:pPr>
        <w:pStyle w:val="2"/>
        <w:spacing w:before="0"/>
        <w:rPr>
          <w:rFonts w:ascii="宋体" w:hAnsi="宋体" w:cs="宋体"/>
          <w:b/>
          <w:bCs/>
          <w:color w:val="000000"/>
          <w:kern w:val="0"/>
          <w:lang w:bidi="ar"/>
        </w:rPr>
      </w:pPr>
      <w:r>
        <w:rPr>
          <w:rFonts w:hint="eastAsia" w:ascii="宋体" w:hAnsi="宋体" w:cs="宋体"/>
          <w:b/>
          <w:bCs/>
          <w:color w:val="000000"/>
          <w:kern w:val="0"/>
          <w:lang w:bidi="ar"/>
        </w:rPr>
        <w:t>一、服务内容</w:t>
      </w:r>
    </w:p>
    <w:p w14:paraId="69ED6E51">
      <w:pPr>
        <w:pStyle w:val="7"/>
        <w:tabs>
          <w:tab w:val="left" w:pos="1218"/>
        </w:tabs>
        <w:overflowPunct w:val="0"/>
        <w:ind w:left="0" w:firstLine="0"/>
        <w:rPr>
          <w:rFonts w:hint="eastAsia" w:ascii="宋体" w:hAnsi="宋体" w:cs="宋体"/>
          <w:spacing w:val="-8"/>
          <w:kern w:val="0"/>
          <w:lang w:val="zh-CN"/>
        </w:rPr>
      </w:pPr>
      <w:r>
        <w:rPr>
          <w:rFonts w:hint="eastAsia" w:ascii="宋体" w:hAnsi="宋体" w:cs="宋体"/>
          <w:spacing w:val="-8"/>
          <w:kern w:val="0"/>
          <w:lang w:val="zh-CN"/>
        </w:rPr>
        <w:t>（一）服务内容：响应供应商接受采购人委托，向采购人提供首都博物馆无障碍功能二期开发/优化、青少版网站模块、网站日常维护运营功能服务。</w:t>
      </w:r>
    </w:p>
    <w:p w14:paraId="2060524D">
      <w:pPr>
        <w:pStyle w:val="7"/>
        <w:tabs>
          <w:tab w:val="left" w:pos="1218"/>
        </w:tabs>
        <w:overflowPunct w:val="0"/>
        <w:ind w:left="0" w:firstLine="0"/>
        <w:rPr>
          <w:rFonts w:hint="eastAsia" w:ascii="宋体" w:hAnsi="宋体" w:cs="宋体"/>
          <w:spacing w:val="-8"/>
          <w:kern w:val="0"/>
          <w:lang w:val="zh-CN"/>
        </w:rPr>
      </w:pPr>
      <w:r>
        <w:rPr>
          <w:rFonts w:hint="eastAsia" w:ascii="宋体" w:hAnsi="宋体" w:cs="宋体"/>
          <w:spacing w:val="-8"/>
          <w:kern w:val="0"/>
          <w:lang w:val="zh-CN"/>
        </w:rPr>
        <w:t>（二）服务地点：北京市。</w:t>
      </w:r>
    </w:p>
    <w:p w14:paraId="1254455F">
      <w:pPr>
        <w:pStyle w:val="7"/>
        <w:tabs>
          <w:tab w:val="left" w:pos="1218"/>
        </w:tabs>
        <w:overflowPunct w:val="0"/>
        <w:ind w:left="0" w:firstLine="0"/>
        <w:rPr>
          <w:rFonts w:hint="eastAsia" w:ascii="宋体" w:hAnsi="宋体" w:cs="宋体"/>
          <w:spacing w:val="-8"/>
          <w:kern w:val="0"/>
          <w:lang w:val="zh-CN"/>
        </w:rPr>
      </w:pPr>
      <w:r>
        <w:rPr>
          <w:rFonts w:hint="eastAsia" w:ascii="宋体" w:hAnsi="宋体" w:cs="宋体"/>
          <w:spacing w:val="-8"/>
          <w:kern w:val="0"/>
          <w:lang w:val="zh-CN"/>
        </w:rPr>
        <w:t>（三）服务期限：网站日常维护服务期限2025年04月01日起至2025年12月31日止，其他服务按照合同约定。</w:t>
      </w:r>
    </w:p>
    <w:p w14:paraId="72A52E65">
      <w:pPr>
        <w:pStyle w:val="7"/>
        <w:tabs>
          <w:tab w:val="left" w:pos="1218"/>
        </w:tabs>
        <w:overflowPunct w:val="0"/>
        <w:ind w:left="0" w:firstLine="0"/>
        <w:rPr>
          <w:rFonts w:hint="eastAsia" w:ascii="宋体" w:hAnsi="宋体" w:cs="宋体"/>
          <w:spacing w:val="-8"/>
          <w:kern w:val="0"/>
          <w:lang w:val="zh-CN"/>
        </w:rPr>
      </w:pPr>
      <w:r>
        <w:rPr>
          <w:rFonts w:hint="eastAsia" w:ascii="宋体" w:hAnsi="宋体" w:cs="宋体"/>
          <w:spacing w:val="-8"/>
          <w:kern w:val="0"/>
          <w:lang w:val="zh-CN"/>
        </w:rPr>
        <w:t>（四）服务费用：详见采购文件第六章“合同”第三条“支付与费用结算”条款。本项目合同价格包括服务相关的所有成本和费用，包括税费、许可使用费、差旅费、餐费</w:t>
      </w:r>
      <w:r>
        <w:rPr>
          <w:rFonts w:hint="eastAsia"/>
        </w:rPr>
        <w:t>、产权认证费</w:t>
      </w:r>
      <w:r>
        <w:rPr>
          <w:rFonts w:hint="eastAsia" w:ascii="宋体" w:hAnsi="宋体" w:cs="宋体"/>
          <w:spacing w:val="-8"/>
          <w:kern w:val="0"/>
          <w:lang w:val="zh-CN"/>
        </w:rPr>
        <w:t>等可能发生的所有费用。同时，响应供应商承诺本合同项下的服务费用已考虑市场行情风险，疫情可能导致的延期风险并承担合同有效期内人工和物料的涨价风险。</w:t>
      </w:r>
    </w:p>
    <w:p w14:paraId="19131361">
      <w:pPr>
        <w:pStyle w:val="7"/>
        <w:tabs>
          <w:tab w:val="left" w:pos="1218"/>
        </w:tabs>
        <w:overflowPunct w:val="0"/>
        <w:ind w:left="0" w:firstLine="0"/>
        <w:rPr>
          <w:rFonts w:ascii="宋体" w:hAnsi="宋体" w:cs="宋体"/>
          <w:spacing w:val="-8"/>
          <w:kern w:val="0"/>
        </w:rPr>
      </w:pPr>
      <w:r>
        <w:rPr>
          <w:rFonts w:hint="eastAsia" w:ascii="宋体" w:hAnsi="宋体" w:cs="宋体"/>
          <w:spacing w:val="-8"/>
          <w:kern w:val="0"/>
          <w:lang w:val="zh-CN"/>
        </w:rPr>
        <w:t>（</w:t>
      </w:r>
      <w:r>
        <w:rPr>
          <w:rFonts w:hint="eastAsia" w:ascii="宋体" w:hAnsi="宋体" w:cs="宋体"/>
          <w:spacing w:val="-8"/>
          <w:kern w:val="0"/>
        </w:rPr>
        <w:t>五</w:t>
      </w:r>
      <w:r>
        <w:rPr>
          <w:rFonts w:hint="eastAsia" w:ascii="宋体" w:hAnsi="宋体" w:cs="宋体"/>
          <w:spacing w:val="-8"/>
          <w:kern w:val="0"/>
          <w:lang w:val="zh-CN"/>
        </w:rPr>
        <w:t>）</w:t>
      </w:r>
      <w:r>
        <w:rPr>
          <w:rFonts w:hint="eastAsia" w:ascii="宋体" w:hAnsi="宋体" w:cs="宋体"/>
          <w:spacing w:val="-8"/>
          <w:kern w:val="0"/>
        </w:rPr>
        <w:t>服务人员：</w:t>
      </w:r>
      <w:r>
        <w:rPr>
          <w:rFonts w:ascii="宋体" w:hAnsi="宋体" w:cs="宋体"/>
        </w:rPr>
        <w:t>须配备至少</w:t>
      </w:r>
      <w:r>
        <w:rPr>
          <w:rStyle w:val="6"/>
          <w:rFonts w:ascii="宋体" w:hAnsi="宋体" w:cs="宋体"/>
          <w:b w:val="0"/>
          <w:bCs w:val="0"/>
        </w:rPr>
        <w:t>1名项目经理、3名工程师、1名翻译</w:t>
      </w:r>
      <w:r>
        <w:rPr>
          <w:rFonts w:ascii="宋体" w:hAnsi="宋体" w:cs="宋体"/>
        </w:rPr>
        <w:t>。项目经理须持有高级信息系统项目管理师证书或PMP证书；工程师中至少1人持有中级软件设计师证书，1人持有中级嵌入式系统设计师证书，1人持有高级C++软件开发工程师证书；翻译须同时持有CATTI笔译二级和口译二级证书。</w:t>
      </w:r>
    </w:p>
    <w:p w14:paraId="2FB146E7">
      <w:pPr>
        <w:pStyle w:val="7"/>
        <w:tabs>
          <w:tab w:val="left" w:pos="1218"/>
        </w:tabs>
        <w:overflowPunct w:val="0"/>
        <w:ind w:left="0" w:firstLine="0"/>
        <w:rPr>
          <w:rFonts w:ascii="宋体" w:hAnsi="宋体" w:cs="宋体"/>
          <w:spacing w:val="-8"/>
          <w:kern w:val="0"/>
          <w:lang w:val="zh-CN"/>
        </w:rPr>
      </w:pPr>
      <w:r>
        <w:rPr>
          <w:rFonts w:hint="eastAsia" w:ascii="宋体" w:hAnsi="宋体" w:cs="宋体"/>
          <w:spacing w:val="-8"/>
          <w:kern w:val="0"/>
          <w:lang w:val="zh-CN"/>
        </w:rPr>
        <w:t>（</w:t>
      </w:r>
      <w:r>
        <w:rPr>
          <w:rFonts w:hint="eastAsia" w:ascii="宋体" w:hAnsi="宋体" w:cs="宋体"/>
          <w:spacing w:val="-8"/>
          <w:kern w:val="0"/>
        </w:rPr>
        <w:t>六</w:t>
      </w:r>
      <w:r>
        <w:rPr>
          <w:rFonts w:hint="eastAsia" w:ascii="宋体" w:hAnsi="宋体" w:cs="宋体"/>
          <w:spacing w:val="-8"/>
          <w:kern w:val="0"/>
          <w:lang w:val="zh-CN"/>
        </w:rPr>
        <w:t>）服务标准：详见附件《项目需求》</w:t>
      </w:r>
    </w:p>
    <w:p w14:paraId="778C9B57">
      <w:pPr>
        <w:pStyle w:val="7"/>
        <w:tabs>
          <w:tab w:val="left" w:pos="1218"/>
        </w:tabs>
        <w:overflowPunct w:val="0"/>
        <w:ind w:left="0" w:firstLine="0"/>
        <w:rPr>
          <w:rFonts w:hint="eastAsia" w:ascii="宋体" w:hAnsi="宋体" w:cs="宋体"/>
          <w:spacing w:val="-8"/>
          <w:kern w:val="0"/>
          <w:lang w:val="zh-CN"/>
        </w:rPr>
      </w:pPr>
    </w:p>
    <w:p w14:paraId="5B3EF1EB">
      <w:pPr>
        <w:pStyle w:val="7"/>
        <w:tabs>
          <w:tab w:val="left" w:pos="1218"/>
        </w:tabs>
        <w:overflowPunct w:val="0"/>
        <w:ind w:left="0" w:firstLine="0"/>
        <w:rPr>
          <w:rFonts w:hint="eastAsia" w:ascii="宋体" w:hAnsi="宋体" w:cs="宋体"/>
          <w:b/>
          <w:bCs/>
          <w:spacing w:val="-8"/>
          <w:kern w:val="0"/>
        </w:rPr>
      </w:pPr>
      <w:r>
        <w:rPr>
          <w:rFonts w:hint="eastAsia" w:ascii="宋体" w:hAnsi="宋体" w:cs="宋体"/>
          <w:b/>
          <w:bCs/>
          <w:spacing w:val="-8"/>
          <w:kern w:val="0"/>
          <w:lang w:val="zh-CN"/>
        </w:rPr>
        <w:t>附件《项目需求》</w:t>
      </w:r>
    </w:p>
    <w:tbl>
      <w:tblPr>
        <w:tblStyle w:val="4"/>
        <w:tblW w:w="9210" w:type="dxa"/>
        <w:tblInd w:w="93" w:type="dxa"/>
        <w:tblLayout w:type="autofit"/>
        <w:tblCellMar>
          <w:top w:w="0" w:type="dxa"/>
          <w:left w:w="108" w:type="dxa"/>
          <w:bottom w:w="0" w:type="dxa"/>
          <w:right w:w="108" w:type="dxa"/>
        </w:tblCellMar>
      </w:tblPr>
      <w:tblGrid>
        <w:gridCol w:w="2236"/>
        <w:gridCol w:w="2909"/>
        <w:gridCol w:w="4065"/>
      </w:tblGrid>
      <w:tr w14:paraId="07464748">
        <w:tblPrEx>
          <w:tblCellMar>
            <w:top w:w="0" w:type="dxa"/>
            <w:left w:w="108" w:type="dxa"/>
            <w:bottom w:w="0" w:type="dxa"/>
            <w:right w:w="108" w:type="dxa"/>
          </w:tblCellMar>
        </w:tblPrEx>
        <w:trPr>
          <w:trHeight w:val="660" w:hRule="atLeast"/>
        </w:trPr>
        <w:tc>
          <w:tcPr>
            <w:tcW w:w="2236" w:type="dxa"/>
            <w:tcBorders>
              <w:top w:val="single" w:color="000000" w:sz="4" w:space="0"/>
              <w:left w:val="single" w:color="000000" w:sz="4" w:space="0"/>
              <w:bottom w:val="single" w:color="000000" w:sz="4" w:space="0"/>
              <w:right w:val="single" w:color="000000" w:sz="4" w:space="0"/>
            </w:tcBorders>
            <w:noWrap w:val="0"/>
            <w:vAlign w:val="center"/>
          </w:tcPr>
          <w:p w14:paraId="0B33D64D">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建设内容</w:t>
            </w:r>
          </w:p>
        </w:tc>
        <w:tc>
          <w:tcPr>
            <w:tcW w:w="2909" w:type="dxa"/>
            <w:tcBorders>
              <w:top w:val="single" w:color="000000" w:sz="4" w:space="0"/>
              <w:left w:val="single" w:color="000000" w:sz="4" w:space="0"/>
              <w:bottom w:val="single" w:color="000000" w:sz="4" w:space="0"/>
              <w:right w:val="single" w:color="000000" w:sz="4" w:space="0"/>
            </w:tcBorders>
            <w:noWrap w:val="0"/>
            <w:vAlign w:val="center"/>
          </w:tcPr>
          <w:p w14:paraId="6A419E42">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分类</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262165A9">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功能描述</w:t>
            </w:r>
          </w:p>
        </w:tc>
      </w:tr>
      <w:tr w14:paraId="02BD1454">
        <w:tblPrEx>
          <w:tblCellMar>
            <w:top w:w="0" w:type="dxa"/>
            <w:left w:w="108" w:type="dxa"/>
            <w:bottom w:w="0" w:type="dxa"/>
            <w:right w:w="108" w:type="dxa"/>
          </w:tblCellMar>
        </w:tblPrEx>
        <w:trPr>
          <w:trHeight w:val="660" w:hRule="atLeast"/>
        </w:trPr>
        <w:tc>
          <w:tcPr>
            <w:tcW w:w="2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40B2482C">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无障碍功能二期开发/优化</w:t>
            </w:r>
          </w:p>
        </w:tc>
        <w:tc>
          <w:tcPr>
            <w:tcW w:w="2909" w:type="dxa"/>
            <w:tcBorders>
              <w:top w:val="single" w:color="000000" w:sz="4" w:space="0"/>
              <w:left w:val="single" w:color="000000" w:sz="4" w:space="0"/>
              <w:bottom w:val="single" w:color="000000" w:sz="4" w:space="0"/>
              <w:right w:val="single" w:color="000000" w:sz="4" w:space="0"/>
            </w:tcBorders>
            <w:noWrap w:val="0"/>
            <w:vAlign w:val="center"/>
          </w:tcPr>
          <w:p w14:paraId="4CD71A5B">
            <w:pPr>
              <w:widowControl/>
              <w:jc w:val="center"/>
              <w:textAlignment w:val="center"/>
              <w:rPr>
                <w:rFonts w:hint="eastAsia" w:ascii="宋体" w:hAnsi="宋体" w:cs="宋体"/>
                <w:color w:val="000000"/>
              </w:rPr>
            </w:pPr>
            <w:r>
              <w:rPr>
                <w:rFonts w:hint="eastAsia" w:ascii="宋体" w:hAnsi="宋体" w:cs="宋体"/>
                <w:color w:val="000000"/>
                <w:kern w:val="0"/>
                <w:lang w:bidi="ar"/>
              </w:rPr>
              <w:t>语音识别精准优化</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2DABFBEF">
            <w:pPr>
              <w:widowControl/>
              <w:jc w:val="left"/>
              <w:textAlignment w:val="center"/>
              <w:rPr>
                <w:rFonts w:hint="eastAsia" w:ascii="宋体" w:hAnsi="宋体" w:cs="宋体"/>
                <w:color w:val="000000"/>
              </w:rPr>
            </w:pPr>
            <w:r>
              <w:rPr>
                <w:rFonts w:hint="eastAsia" w:ascii="宋体" w:hAnsi="宋体" w:cs="宋体"/>
                <w:color w:val="000000"/>
                <w:kern w:val="0"/>
                <w:lang w:bidi="ar"/>
              </w:rPr>
              <w:t>对目前无障碍人工合成音进行优化处理</w:t>
            </w:r>
          </w:p>
        </w:tc>
      </w:tr>
      <w:tr w14:paraId="5686B4EF">
        <w:tblPrEx>
          <w:tblCellMar>
            <w:top w:w="0" w:type="dxa"/>
            <w:left w:w="108" w:type="dxa"/>
            <w:bottom w:w="0" w:type="dxa"/>
            <w:right w:w="108" w:type="dxa"/>
          </w:tblCellMar>
        </w:tblPrEx>
        <w:trPr>
          <w:trHeight w:val="660" w:hRule="atLeast"/>
        </w:trPr>
        <w:tc>
          <w:tcPr>
            <w:tcW w:w="2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77860E">
            <w:pPr>
              <w:jc w:val="center"/>
              <w:rPr>
                <w:rFonts w:hint="eastAsia" w:ascii="宋体" w:hAnsi="宋体" w:cs="宋体"/>
                <w:b/>
                <w:bCs/>
                <w:color w:val="000000"/>
              </w:rPr>
            </w:pPr>
          </w:p>
        </w:tc>
        <w:tc>
          <w:tcPr>
            <w:tcW w:w="2909" w:type="dxa"/>
            <w:tcBorders>
              <w:top w:val="single" w:color="000000" w:sz="4" w:space="0"/>
              <w:left w:val="single" w:color="000000" w:sz="4" w:space="0"/>
              <w:bottom w:val="single" w:color="000000" w:sz="4" w:space="0"/>
              <w:right w:val="single" w:color="000000" w:sz="4" w:space="0"/>
            </w:tcBorders>
            <w:noWrap w:val="0"/>
            <w:vAlign w:val="center"/>
          </w:tcPr>
          <w:p w14:paraId="36D4C034">
            <w:pPr>
              <w:widowControl/>
              <w:jc w:val="center"/>
              <w:textAlignment w:val="center"/>
              <w:rPr>
                <w:rFonts w:hint="eastAsia" w:ascii="宋体" w:hAnsi="宋体" w:cs="宋体"/>
                <w:color w:val="000000"/>
              </w:rPr>
            </w:pPr>
            <w:r>
              <w:rPr>
                <w:rFonts w:hint="eastAsia" w:ascii="宋体" w:hAnsi="宋体" w:cs="宋体"/>
                <w:color w:val="000000"/>
                <w:kern w:val="0"/>
                <w:lang w:bidi="ar"/>
              </w:rPr>
              <w:t>无障碍功能重构</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6975F70B">
            <w:pPr>
              <w:widowControl/>
              <w:jc w:val="left"/>
              <w:textAlignment w:val="center"/>
              <w:rPr>
                <w:rFonts w:hint="eastAsia" w:ascii="宋体" w:hAnsi="宋体" w:cs="宋体"/>
                <w:color w:val="000000"/>
              </w:rPr>
            </w:pPr>
            <w:r>
              <w:rPr>
                <w:rFonts w:hint="eastAsia" w:ascii="宋体" w:hAnsi="宋体" w:cs="宋体"/>
                <w:color w:val="000000"/>
                <w:kern w:val="0"/>
                <w:lang w:bidi="ar"/>
              </w:rPr>
              <w:t>当前无障碍基于多语言进行底层框架构建</w:t>
            </w:r>
          </w:p>
        </w:tc>
      </w:tr>
      <w:tr w14:paraId="6960880D">
        <w:tblPrEx>
          <w:tblCellMar>
            <w:top w:w="0" w:type="dxa"/>
            <w:left w:w="108" w:type="dxa"/>
            <w:bottom w:w="0" w:type="dxa"/>
            <w:right w:w="108" w:type="dxa"/>
          </w:tblCellMar>
        </w:tblPrEx>
        <w:trPr>
          <w:trHeight w:val="660" w:hRule="atLeast"/>
        </w:trPr>
        <w:tc>
          <w:tcPr>
            <w:tcW w:w="2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1CE50">
            <w:pPr>
              <w:jc w:val="center"/>
              <w:rPr>
                <w:rFonts w:hint="eastAsia" w:ascii="宋体" w:hAnsi="宋体" w:cs="宋体"/>
                <w:b/>
                <w:bCs/>
                <w:color w:val="000000"/>
              </w:rPr>
            </w:pPr>
          </w:p>
        </w:tc>
        <w:tc>
          <w:tcPr>
            <w:tcW w:w="2909" w:type="dxa"/>
            <w:tcBorders>
              <w:top w:val="single" w:color="000000" w:sz="4" w:space="0"/>
              <w:left w:val="single" w:color="000000" w:sz="4" w:space="0"/>
              <w:bottom w:val="single" w:color="000000" w:sz="4" w:space="0"/>
              <w:right w:val="single" w:color="000000" w:sz="4" w:space="0"/>
            </w:tcBorders>
            <w:noWrap w:val="0"/>
            <w:vAlign w:val="center"/>
          </w:tcPr>
          <w:p w14:paraId="3EA9E7E9">
            <w:pPr>
              <w:widowControl/>
              <w:jc w:val="center"/>
              <w:textAlignment w:val="center"/>
              <w:rPr>
                <w:rFonts w:hint="eastAsia" w:ascii="宋体" w:hAnsi="宋体" w:cs="宋体"/>
                <w:color w:val="000000"/>
              </w:rPr>
            </w:pPr>
            <w:r>
              <w:rPr>
                <w:rFonts w:hint="eastAsia" w:ascii="宋体" w:hAnsi="宋体" w:cs="宋体"/>
                <w:color w:val="000000"/>
                <w:kern w:val="0"/>
                <w:lang w:bidi="ar"/>
              </w:rPr>
              <w:t>多语言设计</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70265292">
            <w:pPr>
              <w:widowControl/>
              <w:jc w:val="left"/>
              <w:textAlignment w:val="center"/>
              <w:rPr>
                <w:rFonts w:hint="eastAsia" w:ascii="宋体" w:hAnsi="宋体" w:cs="宋体"/>
                <w:color w:val="000000"/>
              </w:rPr>
            </w:pPr>
            <w:r>
              <w:rPr>
                <w:rFonts w:hint="eastAsia" w:ascii="宋体" w:hAnsi="宋体" w:cs="宋体"/>
                <w:color w:val="000000"/>
                <w:kern w:val="0"/>
                <w:lang w:bidi="ar"/>
              </w:rPr>
              <w:t>对无障碍进行多语言组件的多语言设计</w:t>
            </w:r>
          </w:p>
        </w:tc>
      </w:tr>
      <w:tr w14:paraId="738119FD">
        <w:tblPrEx>
          <w:tblCellMar>
            <w:top w:w="0" w:type="dxa"/>
            <w:left w:w="108" w:type="dxa"/>
            <w:bottom w:w="0" w:type="dxa"/>
            <w:right w:w="108" w:type="dxa"/>
          </w:tblCellMar>
        </w:tblPrEx>
        <w:trPr>
          <w:trHeight w:val="660" w:hRule="atLeast"/>
        </w:trPr>
        <w:tc>
          <w:tcPr>
            <w:tcW w:w="2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D0671C">
            <w:pPr>
              <w:jc w:val="center"/>
              <w:rPr>
                <w:rFonts w:hint="eastAsia" w:ascii="宋体" w:hAnsi="宋体" w:cs="宋体"/>
                <w:b/>
                <w:bCs/>
                <w:color w:val="000000"/>
              </w:rPr>
            </w:pPr>
          </w:p>
        </w:tc>
        <w:tc>
          <w:tcPr>
            <w:tcW w:w="2909" w:type="dxa"/>
            <w:tcBorders>
              <w:top w:val="single" w:color="000000" w:sz="4" w:space="0"/>
              <w:left w:val="single" w:color="000000" w:sz="4" w:space="0"/>
              <w:bottom w:val="single" w:color="000000" w:sz="4" w:space="0"/>
              <w:right w:val="single" w:color="000000" w:sz="4" w:space="0"/>
            </w:tcBorders>
            <w:noWrap w:val="0"/>
            <w:vAlign w:val="center"/>
          </w:tcPr>
          <w:p w14:paraId="68C391C2">
            <w:pPr>
              <w:widowControl/>
              <w:jc w:val="center"/>
              <w:textAlignment w:val="center"/>
              <w:rPr>
                <w:rFonts w:hint="eastAsia" w:ascii="宋体" w:hAnsi="宋体" w:cs="宋体"/>
                <w:color w:val="000000"/>
              </w:rPr>
            </w:pPr>
            <w:r>
              <w:rPr>
                <w:rFonts w:hint="eastAsia" w:ascii="宋体" w:hAnsi="宋体" w:cs="宋体"/>
                <w:color w:val="000000"/>
                <w:kern w:val="0"/>
                <w:lang w:bidi="ar"/>
              </w:rPr>
              <w:t>多语言开发</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2829B4D7">
            <w:pPr>
              <w:widowControl/>
              <w:jc w:val="left"/>
              <w:textAlignment w:val="center"/>
              <w:rPr>
                <w:rFonts w:hint="eastAsia" w:ascii="宋体" w:hAnsi="宋体" w:cs="宋体"/>
                <w:color w:val="000000"/>
              </w:rPr>
            </w:pPr>
            <w:r>
              <w:rPr>
                <w:rFonts w:hint="eastAsia" w:ascii="宋体" w:hAnsi="宋体" w:cs="宋体"/>
                <w:color w:val="000000"/>
                <w:kern w:val="0"/>
                <w:lang w:bidi="ar"/>
              </w:rPr>
              <w:t>对无障碍进行多语言组件的开发支</w:t>
            </w:r>
          </w:p>
        </w:tc>
      </w:tr>
      <w:tr w14:paraId="30E3DFDB">
        <w:tblPrEx>
          <w:tblCellMar>
            <w:top w:w="0" w:type="dxa"/>
            <w:left w:w="108" w:type="dxa"/>
            <w:bottom w:w="0" w:type="dxa"/>
            <w:right w:w="108" w:type="dxa"/>
          </w:tblCellMar>
        </w:tblPrEx>
        <w:trPr>
          <w:trHeight w:val="660" w:hRule="atLeast"/>
        </w:trPr>
        <w:tc>
          <w:tcPr>
            <w:tcW w:w="2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EB9BF">
            <w:pPr>
              <w:jc w:val="center"/>
              <w:rPr>
                <w:rFonts w:hint="eastAsia" w:ascii="宋体" w:hAnsi="宋体" w:cs="宋体"/>
                <w:b/>
                <w:bCs/>
                <w:color w:val="000000"/>
              </w:rPr>
            </w:pPr>
          </w:p>
        </w:tc>
        <w:tc>
          <w:tcPr>
            <w:tcW w:w="2909" w:type="dxa"/>
            <w:tcBorders>
              <w:top w:val="single" w:color="000000" w:sz="4" w:space="0"/>
              <w:left w:val="single" w:color="000000" w:sz="4" w:space="0"/>
              <w:bottom w:val="single" w:color="000000" w:sz="4" w:space="0"/>
              <w:right w:val="single" w:color="000000" w:sz="4" w:space="0"/>
            </w:tcBorders>
            <w:noWrap w:val="0"/>
            <w:vAlign w:val="center"/>
          </w:tcPr>
          <w:p w14:paraId="7DB258E1">
            <w:pPr>
              <w:widowControl/>
              <w:jc w:val="center"/>
              <w:textAlignment w:val="center"/>
              <w:rPr>
                <w:rFonts w:hint="eastAsia" w:ascii="宋体" w:hAnsi="宋体" w:cs="宋体"/>
                <w:color w:val="000000"/>
              </w:rPr>
            </w:pPr>
            <w:r>
              <w:rPr>
                <w:rFonts w:hint="eastAsia" w:ascii="宋体" w:hAnsi="宋体" w:cs="宋体"/>
                <w:color w:val="000000"/>
                <w:kern w:val="0"/>
                <w:lang w:bidi="ar"/>
              </w:rPr>
              <w:t>整体功能调试</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56370D50">
            <w:pPr>
              <w:widowControl/>
              <w:jc w:val="left"/>
              <w:textAlignment w:val="center"/>
              <w:rPr>
                <w:rFonts w:hint="eastAsia" w:ascii="宋体" w:hAnsi="宋体" w:cs="宋体"/>
                <w:color w:val="000000"/>
              </w:rPr>
            </w:pPr>
            <w:r>
              <w:rPr>
                <w:rFonts w:ascii="Segoe UI" w:hAnsi="Segoe UI" w:eastAsia="Segoe UI" w:cs="Segoe UI"/>
                <w:color w:val="404040"/>
              </w:rPr>
              <w:t>对无障碍功能进行全面调试，修复潜在问题，确保功能稳定性和用户体验</w:t>
            </w:r>
          </w:p>
        </w:tc>
      </w:tr>
      <w:tr w14:paraId="779C910B">
        <w:tblPrEx>
          <w:tblCellMar>
            <w:top w:w="0" w:type="dxa"/>
            <w:left w:w="108" w:type="dxa"/>
            <w:bottom w:w="0" w:type="dxa"/>
            <w:right w:w="108" w:type="dxa"/>
          </w:tblCellMar>
        </w:tblPrEx>
        <w:trPr>
          <w:trHeight w:val="660" w:hRule="atLeast"/>
        </w:trPr>
        <w:tc>
          <w:tcPr>
            <w:tcW w:w="2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7B68F6D">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青少版网站模块</w:t>
            </w:r>
          </w:p>
        </w:tc>
        <w:tc>
          <w:tcPr>
            <w:tcW w:w="2909" w:type="dxa"/>
            <w:tcBorders>
              <w:top w:val="single" w:color="000000" w:sz="4" w:space="0"/>
              <w:left w:val="single" w:color="000000" w:sz="4" w:space="0"/>
              <w:bottom w:val="single" w:color="000000" w:sz="4" w:space="0"/>
              <w:right w:val="single" w:color="000000" w:sz="4" w:space="0"/>
            </w:tcBorders>
            <w:noWrap w:val="0"/>
            <w:vAlign w:val="center"/>
          </w:tcPr>
          <w:p w14:paraId="6F3D2467">
            <w:pPr>
              <w:widowControl/>
              <w:jc w:val="center"/>
              <w:textAlignment w:val="center"/>
              <w:rPr>
                <w:rFonts w:hint="eastAsia" w:ascii="宋体" w:hAnsi="宋体" w:cs="宋体"/>
                <w:color w:val="000000"/>
              </w:rPr>
            </w:pPr>
            <w:r>
              <w:rPr>
                <w:rFonts w:hint="eastAsia" w:ascii="宋体" w:hAnsi="宋体" w:cs="宋体"/>
                <w:color w:val="000000"/>
                <w:kern w:val="0"/>
                <w:lang w:bidi="ar"/>
              </w:rPr>
              <w:t>首页</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1203DF0B">
            <w:pPr>
              <w:widowControl/>
              <w:jc w:val="left"/>
              <w:textAlignment w:val="center"/>
              <w:rPr>
                <w:rFonts w:hint="eastAsia" w:ascii="宋体" w:hAnsi="宋体" w:cs="宋体"/>
                <w:color w:val="000000"/>
              </w:rPr>
            </w:pPr>
            <w:r>
              <w:rPr>
                <w:rFonts w:hint="eastAsia" w:ascii="宋体" w:hAnsi="宋体" w:cs="宋体"/>
                <w:color w:val="000000"/>
                <w:kern w:val="0"/>
                <w:lang w:bidi="ar"/>
              </w:rPr>
              <w:t>门户展示各个版块栏目的核心内容，卡通手绘风格版式，吸引青少年访问</w:t>
            </w:r>
          </w:p>
        </w:tc>
      </w:tr>
      <w:tr w14:paraId="31BB0097">
        <w:tblPrEx>
          <w:tblCellMar>
            <w:top w:w="0" w:type="dxa"/>
            <w:left w:w="108" w:type="dxa"/>
            <w:bottom w:w="0" w:type="dxa"/>
            <w:right w:w="108" w:type="dxa"/>
          </w:tblCellMar>
        </w:tblPrEx>
        <w:trPr>
          <w:trHeight w:val="660" w:hRule="atLeast"/>
        </w:trPr>
        <w:tc>
          <w:tcPr>
            <w:tcW w:w="2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14FDD1">
            <w:pPr>
              <w:jc w:val="center"/>
              <w:rPr>
                <w:rFonts w:hint="eastAsia" w:ascii="宋体" w:hAnsi="宋体" w:cs="宋体"/>
                <w:b/>
                <w:bCs/>
                <w:color w:val="000000"/>
              </w:rPr>
            </w:pPr>
          </w:p>
        </w:tc>
        <w:tc>
          <w:tcPr>
            <w:tcW w:w="2909" w:type="dxa"/>
            <w:tcBorders>
              <w:top w:val="single" w:color="000000" w:sz="4" w:space="0"/>
              <w:left w:val="single" w:color="000000" w:sz="4" w:space="0"/>
              <w:bottom w:val="single" w:color="000000" w:sz="4" w:space="0"/>
              <w:right w:val="single" w:color="000000" w:sz="4" w:space="0"/>
            </w:tcBorders>
            <w:noWrap w:val="0"/>
            <w:vAlign w:val="center"/>
          </w:tcPr>
          <w:p w14:paraId="00729B03">
            <w:pPr>
              <w:widowControl/>
              <w:jc w:val="center"/>
              <w:textAlignment w:val="center"/>
              <w:rPr>
                <w:rFonts w:hint="eastAsia" w:ascii="宋体" w:hAnsi="宋体" w:cs="宋体"/>
                <w:color w:val="000000"/>
              </w:rPr>
            </w:pPr>
            <w:r>
              <w:rPr>
                <w:rFonts w:hint="eastAsia" w:ascii="宋体" w:hAnsi="宋体" w:cs="宋体"/>
                <w:color w:val="000000"/>
                <w:kern w:val="0"/>
                <w:lang w:bidi="ar"/>
              </w:rPr>
              <w:t>一起游戏吧</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7C7331B9">
            <w:pPr>
              <w:widowControl/>
              <w:jc w:val="left"/>
              <w:textAlignment w:val="center"/>
              <w:rPr>
                <w:rFonts w:hint="eastAsia" w:ascii="宋体" w:hAnsi="宋体" w:cs="宋体"/>
                <w:color w:val="000000"/>
              </w:rPr>
            </w:pPr>
            <w:r>
              <w:rPr>
                <w:rFonts w:hint="eastAsia" w:ascii="宋体" w:hAnsi="宋体" w:cs="宋体"/>
                <w:color w:val="000000"/>
                <w:kern w:val="0"/>
                <w:lang w:bidi="ar"/>
              </w:rPr>
              <w:t>结合官网剪影小游戏，以增强青少年对馆藏文化的认知和了解</w:t>
            </w:r>
          </w:p>
        </w:tc>
      </w:tr>
      <w:tr w14:paraId="69C267E5">
        <w:tblPrEx>
          <w:tblCellMar>
            <w:top w:w="0" w:type="dxa"/>
            <w:left w:w="108" w:type="dxa"/>
            <w:bottom w:w="0" w:type="dxa"/>
            <w:right w:w="108" w:type="dxa"/>
          </w:tblCellMar>
        </w:tblPrEx>
        <w:trPr>
          <w:trHeight w:val="660" w:hRule="atLeast"/>
        </w:trPr>
        <w:tc>
          <w:tcPr>
            <w:tcW w:w="2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0715C">
            <w:pPr>
              <w:jc w:val="center"/>
              <w:rPr>
                <w:rFonts w:hint="eastAsia" w:ascii="宋体" w:hAnsi="宋体" w:cs="宋体"/>
                <w:b/>
                <w:bCs/>
                <w:color w:val="000000"/>
              </w:rPr>
            </w:pPr>
          </w:p>
        </w:tc>
        <w:tc>
          <w:tcPr>
            <w:tcW w:w="2909" w:type="dxa"/>
            <w:tcBorders>
              <w:top w:val="single" w:color="000000" w:sz="4" w:space="0"/>
              <w:left w:val="single" w:color="000000" w:sz="4" w:space="0"/>
              <w:bottom w:val="single" w:color="000000" w:sz="4" w:space="0"/>
              <w:right w:val="single" w:color="000000" w:sz="4" w:space="0"/>
            </w:tcBorders>
            <w:noWrap w:val="0"/>
            <w:vAlign w:val="center"/>
          </w:tcPr>
          <w:p w14:paraId="538526DC">
            <w:pPr>
              <w:widowControl/>
              <w:jc w:val="center"/>
              <w:textAlignment w:val="center"/>
              <w:rPr>
                <w:rFonts w:hint="eastAsia" w:ascii="宋体" w:hAnsi="宋体" w:cs="宋体"/>
                <w:color w:val="000000"/>
              </w:rPr>
            </w:pPr>
            <w:r>
              <w:rPr>
                <w:rFonts w:hint="eastAsia" w:ascii="宋体" w:hAnsi="宋体" w:cs="宋体"/>
                <w:color w:val="000000"/>
                <w:kern w:val="0"/>
                <w:lang w:bidi="ar"/>
              </w:rPr>
              <w:t>讲故事</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3299AB05">
            <w:pPr>
              <w:widowControl/>
              <w:jc w:val="left"/>
              <w:textAlignment w:val="center"/>
              <w:rPr>
                <w:rFonts w:hint="eastAsia" w:ascii="宋体" w:hAnsi="宋体" w:cs="宋体"/>
                <w:color w:val="000000"/>
              </w:rPr>
            </w:pPr>
            <w:r>
              <w:rPr>
                <w:rFonts w:hint="eastAsia" w:ascii="宋体" w:hAnsi="宋体" w:cs="宋体"/>
                <w:color w:val="000000"/>
                <w:kern w:val="0"/>
                <w:lang w:bidi="ar"/>
              </w:rPr>
              <w:t>将有趣的文献资料，以代入感的故事模式，一篇篇的解读浏览</w:t>
            </w:r>
          </w:p>
        </w:tc>
      </w:tr>
      <w:tr w14:paraId="026A38D4">
        <w:tblPrEx>
          <w:tblCellMar>
            <w:top w:w="0" w:type="dxa"/>
            <w:left w:w="108" w:type="dxa"/>
            <w:bottom w:w="0" w:type="dxa"/>
            <w:right w:w="108" w:type="dxa"/>
          </w:tblCellMar>
        </w:tblPrEx>
        <w:trPr>
          <w:trHeight w:val="660" w:hRule="atLeast"/>
        </w:trPr>
        <w:tc>
          <w:tcPr>
            <w:tcW w:w="2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A7DF8A">
            <w:pPr>
              <w:jc w:val="center"/>
              <w:rPr>
                <w:rFonts w:hint="eastAsia" w:ascii="宋体" w:hAnsi="宋体" w:cs="宋体"/>
                <w:b/>
                <w:bCs/>
                <w:color w:val="000000"/>
              </w:rPr>
            </w:pPr>
          </w:p>
        </w:tc>
        <w:tc>
          <w:tcPr>
            <w:tcW w:w="2909" w:type="dxa"/>
            <w:tcBorders>
              <w:top w:val="single" w:color="000000" w:sz="4" w:space="0"/>
              <w:left w:val="single" w:color="000000" w:sz="4" w:space="0"/>
              <w:bottom w:val="single" w:color="000000" w:sz="4" w:space="0"/>
              <w:right w:val="single" w:color="000000" w:sz="4" w:space="0"/>
            </w:tcBorders>
            <w:noWrap w:val="0"/>
            <w:vAlign w:val="center"/>
          </w:tcPr>
          <w:p w14:paraId="78D31D79">
            <w:pPr>
              <w:widowControl/>
              <w:jc w:val="center"/>
              <w:textAlignment w:val="center"/>
              <w:rPr>
                <w:rFonts w:hint="eastAsia" w:ascii="宋体" w:hAnsi="宋体" w:cs="宋体"/>
                <w:color w:val="000000"/>
              </w:rPr>
            </w:pPr>
            <w:r>
              <w:rPr>
                <w:rFonts w:hint="eastAsia" w:ascii="宋体" w:hAnsi="宋体" w:cs="宋体"/>
                <w:color w:val="000000"/>
                <w:kern w:val="0"/>
                <w:lang w:bidi="ar"/>
              </w:rPr>
              <w:t>艺术探索</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248D8EC5">
            <w:pPr>
              <w:widowControl/>
              <w:jc w:val="left"/>
              <w:textAlignment w:val="center"/>
              <w:rPr>
                <w:rFonts w:hint="eastAsia" w:ascii="宋体" w:hAnsi="宋体" w:cs="宋体"/>
                <w:color w:val="000000"/>
              </w:rPr>
            </w:pPr>
            <w:r>
              <w:rPr>
                <w:rFonts w:hint="eastAsia" w:ascii="宋体" w:hAnsi="宋体" w:cs="宋体"/>
                <w:color w:val="000000"/>
                <w:kern w:val="0"/>
                <w:lang w:bidi="ar"/>
              </w:rPr>
              <w:t>对一些艺术读物进行展示，以问题与回答的形式进行解读</w:t>
            </w:r>
          </w:p>
        </w:tc>
      </w:tr>
      <w:tr w14:paraId="185D7451">
        <w:tblPrEx>
          <w:tblCellMar>
            <w:top w:w="0" w:type="dxa"/>
            <w:left w:w="108" w:type="dxa"/>
            <w:bottom w:w="0" w:type="dxa"/>
            <w:right w:w="108" w:type="dxa"/>
          </w:tblCellMar>
        </w:tblPrEx>
        <w:trPr>
          <w:trHeight w:val="660" w:hRule="atLeast"/>
        </w:trPr>
        <w:tc>
          <w:tcPr>
            <w:tcW w:w="2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6368B">
            <w:pPr>
              <w:jc w:val="center"/>
              <w:rPr>
                <w:rFonts w:hint="eastAsia" w:ascii="宋体" w:hAnsi="宋体" w:cs="宋体"/>
                <w:b/>
                <w:bCs/>
                <w:color w:val="000000"/>
              </w:rPr>
            </w:pPr>
          </w:p>
        </w:tc>
        <w:tc>
          <w:tcPr>
            <w:tcW w:w="2909" w:type="dxa"/>
            <w:tcBorders>
              <w:top w:val="single" w:color="000000" w:sz="4" w:space="0"/>
              <w:left w:val="single" w:color="000000" w:sz="4" w:space="0"/>
              <w:bottom w:val="single" w:color="000000" w:sz="4" w:space="0"/>
              <w:right w:val="single" w:color="000000" w:sz="4" w:space="0"/>
            </w:tcBorders>
            <w:noWrap w:val="0"/>
            <w:vAlign w:val="center"/>
          </w:tcPr>
          <w:p w14:paraId="3B71CC1B">
            <w:pPr>
              <w:widowControl/>
              <w:jc w:val="center"/>
              <w:textAlignment w:val="center"/>
              <w:rPr>
                <w:rFonts w:hint="eastAsia" w:ascii="宋体" w:hAnsi="宋体" w:cs="宋体"/>
                <w:color w:val="000000"/>
              </w:rPr>
            </w:pPr>
            <w:r>
              <w:rPr>
                <w:rFonts w:hint="eastAsia" w:ascii="宋体" w:hAnsi="宋体" w:cs="宋体"/>
                <w:color w:val="000000"/>
                <w:kern w:val="0"/>
                <w:lang w:bidi="ar"/>
              </w:rPr>
              <w:t>青少年读物</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7687A411">
            <w:pPr>
              <w:widowControl/>
              <w:jc w:val="left"/>
              <w:textAlignment w:val="center"/>
              <w:rPr>
                <w:rFonts w:hint="eastAsia" w:ascii="宋体" w:hAnsi="宋体" w:cs="宋体"/>
                <w:color w:val="000000"/>
              </w:rPr>
            </w:pPr>
            <w:r>
              <w:rPr>
                <w:rFonts w:hint="eastAsia" w:ascii="宋体" w:hAnsi="宋体" w:cs="宋体"/>
                <w:color w:val="000000"/>
                <w:kern w:val="0"/>
                <w:lang w:bidi="ar"/>
              </w:rPr>
              <w:t>发布青少年专题的各类文献读物，供青少年在线阅读</w:t>
            </w:r>
          </w:p>
        </w:tc>
      </w:tr>
      <w:tr w14:paraId="4C7BD3A7">
        <w:tblPrEx>
          <w:tblCellMar>
            <w:top w:w="0" w:type="dxa"/>
            <w:left w:w="108" w:type="dxa"/>
            <w:bottom w:w="0" w:type="dxa"/>
            <w:right w:w="108" w:type="dxa"/>
          </w:tblCellMar>
        </w:tblPrEx>
        <w:trPr>
          <w:trHeight w:val="660" w:hRule="atLeast"/>
        </w:trPr>
        <w:tc>
          <w:tcPr>
            <w:tcW w:w="2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48CF05">
            <w:pPr>
              <w:jc w:val="center"/>
              <w:rPr>
                <w:rFonts w:hint="eastAsia" w:ascii="宋体" w:hAnsi="宋体" w:cs="宋体"/>
                <w:b/>
                <w:bCs/>
                <w:color w:val="000000"/>
              </w:rPr>
            </w:pPr>
          </w:p>
        </w:tc>
        <w:tc>
          <w:tcPr>
            <w:tcW w:w="2909" w:type="dxa"/>
            <w:tcBorders>
              <w:top w:val="single" w:color="000000" w:sz="4" w:space="0"/>
              <w:left w:val="single" w:color="000000" w:sz="4" w:space="0"/>
              <w:bottom w:val="single" w:color="000000" w:sz="4" w:space="0"/>
              <w:right w:val="single" w:color="000000" w:sz="4" w:space="0"/>
            </w:tcBorders>
            <w:noWrap w:val="0"/>
            <w:vAlign w:val="center"/>
          </w:tcPr>
          <w:p w14:paraId="6486DF31">
            <w:pPr>
              <w:widowControl/>
              <w:jc w:val="center"/>
              <w:textAlignment w:val="center"/>
              <w:rPr>
                <w:rFonts w:hint="eastAsia" w:ascii="宋体" w:hAnsi="宋体" w:cs="宋体"/>
                <w:color w:val="000000"/>
              </w:rPr>
            </w:pPr>
            <w:r>
              <w:rPr>
                <w:rFonts w:hint="eastAsia" w:ascii="宋体" w:hAnsi="宋体" w:cs="宋体"/>
                <w:color w:val="000000"/>
                <w:kern w:val="0"/>
                <w:lang w:bidi="ar"/>
              </w:rPr>
              <w:t>移动端适配</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136FB193">
            <w:pPr>
              <w:widowControl/>
              <w:jc w:val="left"/>
              <w:textAlignment w:val="center"/>
              <w:rPr>
                <w:rFonts w:hint="eastAsia" w:ascii="宋体" w:hAnsi="宋体" w:cs="宋体"/>
                <w:color w:val="000000"/>
              </w:rPr>
            </w:pPr>
            <w:r>
              <w:rPr>
                <w:rFonts w:hint="eastAsia" w:ascii="宋体" w:hAnsi="宋体" w:cs="宋体"/>
                <w:color w:val="000000"/>
                <w:kern w:val="0"/>
                <w:lang w:bidi="ar"/>
              </w:rPr>
              <w:t>确保网站在移动设备上的可访问性和使用体验，便于青少年随时随地访问和参与</w:t>
            </w:r>
          </w:p>
        </w:tc>
      </w:tr>
      <w:tr w14:paraId="32A744B7">
        <w:tblPrEx>
          <w:tblCellMar>
            <w:top w:w="0" w:type="dxa"/>
            <w:left w:w="108" w:type="dxa"/>
            <w:bottom w:w="0" w:type="dxa"/>
            <w:right w:w="108" w:type="dxa"/>
          </w:tblCellMar>
        </w:tblPrEx>
        <w:trPr>
          <w:trHeight w:val="660" w:hRule="atLeast"/>
        </w:trPr>
        <w:tc>
          <w:tcPr>
            <w:tcW w:w="2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F58B3">
            <w:pPr>
              <w:jc w:val="center"/>
              <w:rPr>
                <w:rFonts w:hint="eastAsia" w:ascii="宋体" w:hAnsi="宋体" w:cs="宋体"/>
                <w:b/>
                <w:bCs/>
                <w:color w:val="000000"/>
              </w:rPr>
            </w:pPr>
          </w:p>
        </w:tc>
        <w:tc>
          <w:tcPr>
            <w:tcW w:w="2909" w:type="dxa"/>
            <w:tcBorders>
              <w:top w:val="single" w:color="000000" w:sz="4" w:space="0"/>
              <w:left w:val="single" w:color="000000" w:sz="4" w:space="0"/>
              <w:bottom w:val="single" w:color="000000" w:sz="4" w:space="0"/>
              <w:right w:val="single" w:color="000000" w:sz="4" w:space="0"/>
            </w:tcBorders>
            <w:noWrap w:val="0"/>
            <w:vAlign w:val="center"/>
          </w:tcPr>
          <w:p w14:paraId="670F3A18">
            <w:pPr>
              <w:widowControl/>
              <w:jc w:val="center"/>
              <w:textAlignment w:val="center"/>
              <w:rPr>
                <w:rFonts w:hint="eastAsia" w:ascii="宋体" w:hAnsi="宋体" w:cs="宋体"/>
                <w:color w:val="000000"/>
              </w:rPr>
            </w:pPr>
            <w:r>
              <w:rPr>
                <w:rFonts w:hint="eastAsia" w:ascii="宋体" w:hAnsi="宋体" w:cs="宋体"/>
                <w:color w:val="000000"/>
                <w:kern w:val="0"/>
                <w:lang w:bidi="ar"/>
              </w:rPr>
              <w:t>风格绘画设计</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5DAA086B">
            <w:pPr>
              <w:widowControl/>
              <w:jc w:val="left"/>
              <w:textAlignment w:val="center"/>
              <w:rPr>
                <w:rFonts w:hint="eastAsia" w:ascii="宋体" w:hAnsi="宋体" w:cs="宋体"/>
                <w:color w:val="000000"/>
              </w:rPr>
            </w:pPr>
            <w:r>
              <w:rPr>
                <w:rFonts w:hint="eastAsia" w:ascii="宋体" w:hAnsi="宋体" w:cs="宋体"/>
                <w:color w:val="000000"/>
                <w:kern w:val="0"/>
                <w:lang w:bidi="ar"/>
              </w:rPr>
              <w:t>整体采用青少年卡通画风UI，手绘各级页面的主体风格，并设计</w:t>
            </w:r>
          </w:p>
        </w:tc>
      </w:tr>
      <w:tr w14:paraId="35D31D69">
        <w:tblPrEx>
          <w:tblCellMar>
            <w:top w:w="0" w:type="dxa"/>
            <w:left w:w="108" w:type="dxa"/>
            <w:bottom w:w="0" w:type="dxa"/>
            <w:right w:w="108" w:type="dxa"/>
          </w:tblCellMar>
        </w:tblPrEx>
        <w:trPr>
          <w:trHeight w:val="660" w:hRule="atLeast"/>
        </w:trPr>
        <w:tc>
          <w:tcPr>
            <w:tcW w:w="2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D4ACDFF">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网站日常维护运营</w:t>
            </w:r>
          </w:p>
        </w:tc>
        <w:tc>
          <w:tcPr>
            <w:tcW w:w="2909" w:type="dxa"/>
            <w:tcBorders>
              <w:top w:val="single" w:color="000000" w:sz="4" w:space="0"/>
              <w:left w:val="single" w:color="000000" w:sz="4" w:space="0"/>
              <w:bottom w:val="single" w:color="000000" w:sz="4" w:space="0"/>
              <w:right w:val="single" w:color="000000" w:sz="4" w:space="0"/>
            </w:tcBorders>
            <w:noWrap w:val="0"/>
            <w:vAlign w:val="center"/>
          </w:tcPr>
          <w:p w14:paraId="3EF65384">
            <w:pPr>
              <w:widowControl/>
              <w:jc w:val="center"/>
              <w:textAlignment w:val="center"/>
              <w:rPr>
                <w:rFonts w:hint="eastAsia" w:ascii="宋体" w:hAnsi="宋体" w:cs="宋体"/>
                <w:color w:val="000000"/>
              </w:rPr>
            </w:pPr>
            <w:r>
              <w:rPr>
                <w:rFonts w:hint="eastAsia" w:ascii="宋体" w:hAnsi="宋体" w:cs="宋体"/>
                <w:color w:val="000000"/>
                <w:kern w:val="0"/>
                <w:lang w:bidi="ar"/>
              </w:rPr>
              <w:t>页面展示UI设计</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5DC826D2">
            <w:pPr>
              <w:widowControl/>
              <w:jc w:val="left"/>
              <w:textAlignment w:val="center"/>
              <w:rPr>
                <w:rFonts w:hint="eastAsia" w:ascii="宋体" w:hAnsi="宋体" w:cs="宋体"/>
                <w:color w:val="000000"/>
              </w:rPr>
            </w:pPr>
            <w:r>
              <w:rPr>
                <w:rFonts w:hint="eastAsia" w:ascii="宋体" w:hAnsi="宋体" w:cs="宋体"/>
                <w:color w:val="000000"/>
                <w:kern w:val="0"/>
                <w:lang w:bidi="ar"/>
              </w:rPr>
              <w:t>按展览主题风格对相应页面进行定制UI设计，以及调整优化</w:t>
            </w:r>
          </w:p>
        </w:tc>
      </w:tr>
      <w:tr w14:paraId="56D77403">
        <w:tblPrEx>
          <w:tblCellMar>
            <w:top w:w="0" w:type="dxa"/>
            <w:left w:w="108" w:type="dxa"/>
            <w:bottom w:w="0" w:type="dxa"/>
            <w:right w:w="108" w:type="dxa"/>
          </w:tblCellMar>
        </w:tblPrEx>
        <w:trPr>
          <w:trHeight w:val="660" w:hRule="atLeast"/>
        </w:trPr>
        <w:tc>
          <w:tcPr>
            <w:tcW w:w="2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42FA7D">
            <w:pPr>
              <w:jc w:val="center"/>
              <w:rPr>
                <w:rFonts w:hint="eastAsia" w:ascii="宋体" w:hAnsi="宋体" w:cs="宋体"/>
                <w:b/>
                <w:bCs/>
                <w:color w:val="000000"/>
              </w:rPr>
            </w:pPr>
          </w:p>
        </w:tc>
        <w:tc>
          <w:tcPr>
            <w:tcW w:w="2909" w:type="dxa"/>
            <w:tcBorders>
              <w:top w:val="single" w:color="000000" w:sz="4" w:space="0"/>
              <w:left w:val="single" w:color="000000" w:sz="4" w:space="0"/>
              <w:bottom w:val="single" w:color="000000" w:sz="4" w:space="0"/>
              <w:right w:val="single" w:color="000000" w:sz="4" w:space="0"/>
            </w:tcBorders>
            <w:noWrap w:val="0"/>
            <w:vAlign w:val="center"/>
          </w:tcPr>
          <w:p w14:paraId="0C2640E5">
            <w:pPr>
              <w:widowControl/>
              <w:jc w:val="center"/>
              <w:textAlignment w:val="center"/>
              <w:rPr>
                <w:rFonts w:hint="eastAsia" w:ascii="宋体" w:hAnsi="宋体" w:cs="宋体"/>
                <w:color w:val="000000"/>
              </w:rPr>
            </w:pPr>
            <w:r>
              <w:rPr>
                <w:rFonts w:hint="eastAsia" w:ascii="宋体" w:hAnsi="宋体" w:cs="宋体"/>
                <w:color w:val="000000"/>
                <w:kern w:val="0"/>
                <w:lang w:bidi="ar"/>
              </w:rPr>
              <w:t>素材/数据整理制作</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246A3A13">
            <w:pPr>
              <w:widowControl/>
              <w:jc w:val="left"/>
              <w:textAlignment w:val="center"/>
              <w:rPr>
                <w:rFonts w:hint="eastAsia" w:ascii="宋体" w:hAnsi="宋体" w:cs="宋体"/>
                <w:color w:val="000000"/>
              </w:rPr>
            </w:pPr>
            <w:r>
              <w:rPr>
                <w:rFonts w:hint="eastAsia" w:ascii="宋体" w:hAnsi="宋体" w:cs="宋体"/>
                <w:color w:val="000000"/>
                <w:kern w:val="0"/>
                <w:lang w:bidi="ar"/>
              </w:rPr>
              <w:t>对新增、更新的图片、视频等文件进行数据编制，开发数据整理</w:t>
            </w:r>
          </w:p>
        </w:tc>
      </w:tr>
      <w:tr w14:paraId="205B302B">
        <w:tblPrEx>
          <w:tblCellMar>
            <w:top w:w="0" w:type="dxa"/>
            <w:left w:w="108" w:type="dxa"/>
            <w:bottom w:w="0" w:type="dxa"/>
            <w:right w:w="108" w:type="dxa"/>
          </w:tblCellMar>
        </w:tblPrEx>
        <w:trPr>
          <w:trHeight w:val="660" w:hRule="atLeast"/>
        </w:trPr>
        <w:tc>
          <w:tcPr>
            <w:tcW w:w="2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155324">
            <w:pPr>
              <w:jc w:val="center"/>
              <w:rPr>
                <w:rFonts w:hint="eastAsia" w:ascii="宋体" w:hAnsi="宋体" w:cs="宋体"/>
                <w:b/>
                <w:bCs/>
                <w:color w:val="000000"/>
              </w:rPr>
            </w:pPr>
          </w:p>
        </w:tc>
        <w:tc>
          <w:tcPr>
            <w:tcW w:w="2909" w:type="dxa"/>
            <w:tcBorders>
              <w:top w:val="single" w:color="000000" w:sz="4" w:space="0"/>
              <w:left w:val="single" w:color="000000" w:sz="4" w:space="0"/>
              <w:bottom w:val="single" w:color="000000" w:sz="4" w:space="0"/>
              <w:right w:val="single" w:color="000000" w:sz="4" w:space="0"/>
            </w:tcBorders>
            <w:noWrap w:val="0"/>
            <w:vAlign w:val="center"/>
          </w:tcPr>
          <w:p w14:paraId="60CA8D97">
            <w:pPr>
              <w:widowControl/>
              <w:jc w:val="center"/>
              <w:textAlignment w:val="center"/>
              <w:rPr>
                <w:rFonts w:hint="eastAsia" w:ascii="宋体" w:hAnsi="宋体" w:cs="宋体"/>
                <w:color w:val="000000"/>
              </w:rPr>
            </w:pPr>
            <w:r>
              <w:rPr>
                <w:rFonts w:hint="eastAsia" w:ascii="宋体" w:hAnsi="宋体" w:cs="宋体"/>
                <w:color w:val="000000"/>
                <w:kern w:val="0"/>
                <w:lang w:bidi="ar"/>
              </w:rPr>
              <w:t>文本内容梳理/校对</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0B41CDE4">
            <w:pPr>
              <w:widowControl/>
              <w:jc w:val="left"/>
              <w:textAlignment w:val="center"/>
              <w:rPr>
                <w:rFonts w:hint="eastAsia" w:ascii="宋体" w:hAnsi="宋体" w:cs="宋体"/>
                <w:color w:val="000000"/>
              </w:rPr>
            </w:pPr>
            <w:r>
              <w:rPr>
                <w:rFonts w:hint="eastAsia" w:ascii="宋体" w:hAnsi="宋体" w:cs="宋体"/>
                <w:color w:val="000000"/>
                <w:kern w:val="0"/>
                <w:lang w:bidi="ar"/>
              </w:rPr>
              <w:t>对新增、更新的文本内容进行数据编制，开发数据整理</w:t>
            </w:r>
          </w:p>
        </w:tc>
      </w:tr>
      <w:tr w14:paraId="60F0C9C0">
        <w:tblPrEx>
          <w:tblCellMar>
            <w:top w:w="0" w:type="dxa"/>
            <w:left w:w="108" w:type="dxa"/>
            <w:bottom w:w="0" w:type="dxa"/>
            <w:right w:w="108" w:type="dxa"/>
          </w:tblCellMar>
        </w:tblPrEx>
        <w:trPr>
          <w:trHeight w:val="660" w:hRule="atLeast"/>
        </w:trPr>
        <w:tc>
          <w:tcPr>
            <w:tcW w:w="2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6658D">
            <w:pPr>
              <w:jc w:val="center"/>
              <w:rPr>
                <w:rFonts w:hint="eastAsia" w:ascii="宋体" w:hAnsi="宋体" w:cs="宋体"/>
                <w:b/>
                <w:bCs/>
                <w:color w:val="000000"/>
              </w:rPr>
            </w:pPr>
          </w:p>
        </w:tc>
        <w:tc>
          <w:tcPr>
            <w:tcW w:w="2909" w:type="dxa"/>
            <w:tcBorders>
              <w:top w:val="single" w:color="000000" w:sz="4" w:space="0"/>
              <w:left w:val="single" w:color="000000" w:sz="4" w:space="0"/>
              <w:bottom w:val="single" w:color="000000" w:sz="4" w:space="0"/>
              <w:right w:val="single" w:color="000000" w:sz="4" w:space="0"/>
            </w:tcBorders>
            <w:noWrap w:val="0"/>
            <w:vAlign w:val="center"/>
          </w:tcPr>
          <w:p w14:paraId="3E34ED2C">
            <w:pPr>
              <w:widowControl/>
              <w:jc w:val="center"/>
              <w:textAlignment w:val="center"/>
              <w:rPr>
                <w:rFonts w:hint="eastAsia" w:ascii="宋体" w:hAnsi="宋体" w:cs="宋体"/>
                <w:color w:val="000000"/>
              </w:rPr>
            </w:pPr>
            <w:r>
              <w:rPr>
                <w:rFonts w:hint="eastAsia" w:ascii="宋体" w:hAnsi="宋体" w:cs="宋体"/>
                <w:color w:val="000000"/>
                <w:kern w:val="0"/>
                <w:lang w:bidi="ar"/>
              </w:rPr>
              <w:t>展示内容开发/测试</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02FC050E">
            <w:pPr>
              <w:widowControl/>
              <w:jc w:val="left"/>
              <w:textAlignment w:val="center"/>
              <w:rPr>
                <w:rFonts w:hint="eastAsia" w:ascii="宋体" w:hAnsi="宋体" w:cs="宋体"/>
                <w:color w:val="000000"/>
              </w:rPr>
            </w:pPr>
            <w:r>
              <w:rPr>
                <w:rFonts w:hint="eastAsia" w:ascii="宋体" w:hAnsi="宋体" w:cs="宋体"/>
                <w:color w:val="000000"/>
                <w:kern w:val="0"/>
                <w:lang w:bidi="ar"/>
              </w:rPr>
              <w:t>结合后端的资料录入，开发前端展示页面的功能，以及调整优化</w:t>
            </w:r>
          </w:p>
        </w:tc>
      </w:tr>
      <w:tr w14:paraId="5E5495A1">
        <w:tblPrEx>
          <w:tblCellMar>
            <w:top w:w="0" w:type="dxa"/>
            <w:left w:w="108" w:type="dxa"/>
            <w:bottom w:w="0" w:type="dxa"/>
            <w:right w:w="108" w:type="dxa"/>
          </w:tblCellMar>
        </w:tblPrEx>
        <w:trPr>
          <w:trHeight w:val="660" w:hRule="atLeast"/>
        </w:trPr>
        <w:tc>
          <w:tcPr>
            <w:tcW w:w="2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27E78">
            <w:pPr>
              <w:jc w:val="center"/>
              <w:rPr>
                <w:rFonts w:hint="eastAsia" w:ascii="宋体" w:hAnsi="宋体" w:cs="宋体"/>
                <w:b/>
                <w:bCs/>
                <w:color w:val="000000"/>
              </w:rPr>
            </w:pPr>
          </w:p>
        </w:tc>
        <w:tc>
          <w:tcPr>
            <w:tcW w:w="2909" w:type="dxa"/>
            <w:tcBorders>
              <w:top w:val="single" w:color="000000" w:sz="4" w:space="0"/>
              <w:left w:val="single" w:color="000000" w:sz="4" w:space="0"/>
              <w:bottom w:val="single" w:color="000000" w:sz="4" w:space="0"/>
              <w:right w:val="single" w:color="000000" w:sz="4" w:space="0"/>
            </w:tcBorders>
            <w:noWrap w:val="0"/>
            <w:vAlign w:val="center"/>
          </w:tcPr>
          <w:p w14:paraId="2F0D786A">
            <w:pPr>
              <w:widowControl/>
              <w:jc w:val="center"/>
              <w:textAlignment w:val="center"/>
              <w:rPr>
                <w:rFonts w:hint="eastAsia" w:ascii="宋体" w:hAnsi="宋体" w:cs="宋体"/>
                <w:color w:val="000000"/>
              </w:rPr>
            </w:pPr>
            <w:r>
              <w:rPr>
                <w:rFonts w:hint="eastAsia" w:ascii="宋体" w:hAnsi="宋体" w:cs="宋体"/>
                <w:color w:val="000000"/>
                <w:kern w:val="0"/>
                <w:lang w:bidi="ar"/>
              </w:rPr>
              <w:t>服务器运营服务费</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67E13653">
            <w:pPr>
              <w:pStyle w:val="3"/>
              <w:rPr>
                <w:rFonts w:hint="eastAsia" w:ascii="宋体" w:hAnsi="宋体" w:cs="宋体"/>
                <w:color w:val="000000"/>
              </w:rPr>
            </w:pPr>
            <w:r>
              <w:rPr>
                <w:rFonts w:hint="eastAsia" w:ascii="宋体" w:hAnsi="宋体" w:cs="宋体"/>
                <w:color w:val="000000"/>
                <w:kern w:val="0"/>
                <w:sz w:val="24"/>
                <w:lang w:bidi="ar"/>
              </w:rPr>
              <w:t>结合后端的资料录入，开发前端展示页面的功能，以及调整优化</w:t>
            </w:r>
            <w:r>
              <w:rPr>
                <w:rFonts w:hint="eastAsia"/>
                <w:sz w:val="24"/>
              </w:rPr>
              <w:t>，</w:t>
            </w:r>
            <w:r>
              <w:rPr>
                <w:rFonts w:ascii="Segoe UI" w:hAnsi="Segoe UI" w:eastAsia="Segoe UI" w:cs="Segoe UI"/>
                <w:color w:val="404040"/>
                <w:sz w:val="24"/>
              </w:rPr>
              <w:t>支付服务器运营相关费用，确保网站稳定运行和数据安全</w:t>
            </w:r>
          </w:p>
        </w:tc>
      </w:tr>
      <w:tr w14:paraId="36783D6F">
        <w:tblPrEx>
          <w:tblCellMar>
            <w:top w:w="0" w:type="dxa"/>
            <w:left w:w="108" w:type="dxa"/>
            <w:bottom w:w="0" w:type="dxa"/>
            <w:right w:w="108" w:type="dxa"/>
          </w:tblCellMar>
        </w:tblPrEx>
        <w:trPr>
          <w:trHeight w:val="660" w:hRule="atLeast"/>
        </w:trPr>
        <w:tc>
          <w:tcPr>
            <w:tcW w:w="2236" w:type="dxa"/>
            <w:vMerge w:val="restart"/>
            <w:tcBorders>
              <w:top w:val="single" w:color="000000" w:sz="4" w:space="0"/>
              <w:left w:val="single" w:color="000000" w:sz="4" w:space="0"/>
              <w:bottom w:val="single" w:color="000000" w:sz="4" w:space="0"/>
              <w:right w:val="single" w:color="000000" w:sz="4" w:space="0"/>
            </w:tcBorders>
            <w:noWrap w:val="0"/>
            <w:vAlign w:val="center"/>
          </w:tcPr>
          <w:p w14:paraId="725253A2">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英文、日文翻译</w:t>
            </w:r>
          </w:p>
        </w:tc>
        <w:tc>
          <w:tcPr>
            <w:tcW w:w="2909" w:type="dxa"/>
            <w:tcBorders>
              <w:top w:val="single" w:color="000000" w:sz="4" w:space="0"/>
              <w:left w:val="single" w:color="000000" w:sz="4" w:space="0"/>
              <w:bottom w:val="single" w:color="000000" w:sz="4" w:space="0"/>
              <w:right w:val="single" w:color="000000" w:sz="4" w:space="0"/>
            </w:tcBorders>
            <w:noWrap w:val="0"/>
            <w:vAlign w:val="center"/>
          </w:tcPr>
          <w:p w14:paraId="2020716B">
            <w:pPr>
              <w:widowControl/>
              <w:jc w:val="center"/>
              <w:textAlignment w:val="center"/>
              <w:rPr>
                <w:rFonts w:hint="eastAsia" w:ascii="宋体" w:hAnsi="宋体" w:cs="宋体"/>
                <w:color w:val="000000"/>
              </w:rPr>
            </w:pPr>
            <w:r>
              <w:rPr>
                <w:rFonts w:hint="eastAsia" w:ascii="宋体" w:hAnsi="宋体" w:cs="宋体"/>
                <w:color w:val="000000"/>
                <w:kern w:val="0"/>
                <w:lang w:bidi="ar"/>
              </w:rPr>
              <w:t>文案梳理</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7E539E3D">
            <w:pPr>
              <w:widowControl/>
              <w:jc w:val="left"/>
              <w:textAlignment w:val="center"/>
              <w:rPr>
                <w:rFonts w:hint="eastAsia" w:ascii="宋体" w:hAnsi="宋体" w:cs="宋体"/>
                <w:color w:val="000000"/>
              </w:rPr>
            </w:pPr>
            <w:r>
              <w:rPr>
                <w:rFonts w:hint="eastAsia" w:ascii="宋体" w:hAnsi="宋体" w:cs="宋体"/>
                <w:color w:val="000000"/>
                <w:kern w:val="0"/>
                <w:lang w:bidi="ar"/>
              </w:rPr>
              <w:t>中英文文案资料的整理</w:t>
            </w:r>
          </w:p>
        </w:tc>
      </w:tr>
      <w:tr w14:paraId="31C66D54">
        <w:tblPrEx>
          <w:tblCellMar>
            <w:top w:w="0" w:type="dxa"/>
            <w:left w:w="108" w:type="dxa"/>
            <w:bottom w:w="0" w:type="dxa"/>
            <w:right w:w="108" w:type="dxa"/>
          </w:tblCellMar>
        </w:tblPrEx>
        <w:trPr>
          <w:trHeight w:val="660" w:hRule="atLeast"/>
        </w:trPr>
        <w:tc>
          <w:tcPr>
            <w:tcW w:w="2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31086C">
            <w:pPr>
              <w:jc w:val="center"/>
              <w:rPr>
                <w:rFonts w:hint="eastAsia" w:ascii="宋体" w:hAnsi="宋体" w:cs="宋体"/>
                <w:b/>
                <w:bCs/>
                <w:color w:val="000000"/>
              </w:rPr>
            </w:pPr>
          </w:p>
        </w:tc>
        <w:tc>
          <w:tcPr>
            <w:tcW w:w="2909" w:type="dxa"/>
            <w:tcBorders>
              <w:top w:val="single" w:color="000000" w:sz="4" w:space="0"/>
              <w:left w:val="single" w:color="000000" w:sz="4" w:space="0"/>
              <w:bottom w:val="single" w:color="000000" w:sz="4" w:space="0"/>
              <w:right w:val="single" w:color="000000" w:sz="4" w:space="0"/>
            </w:tcBorders>
            <w:noWrap w:val="0"/>
            <w:vAlign w:val="center"/>
          </w:tcPr>
          <w:p w14:paraId="0D32D410">
            <w:pPr>
              <w:widowControl/>
              <w:jc w:val="center"/>
              <w:textAlignment w:val="center"/>
              <w:rPr>
                <w:rFonts w:hint="eastAsia" w:ascii="宋体" w:hAnsi="宋体" w:cs="宋体"/>
                <w:color w:val="000000"/>
              </w:rPr>
            </w:pPr>
            <w:r>
              <w:rPr>
                <w:rFonts w:hint="eastAsia" w:ascii="宋体" w:hAnsi="宋体" w:cs="宋体"/>
                <w:color w:val="000000"/>
                <w:kern w:val="0"/>
                <w:lang w:bidi="ar"/>
              </w:rPr>
              <w:t>英文翻译与校对</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1D79B880">
            <w:pPr>
              <w:widowControl/>
              <w:jc w:val="left"/>
              <w:textAlignment w:val="center"/>
              <w:rPr>
                <w:rFonts w:hint="eastAsia" w:ascii="宋体" w:hAnsi="宋体" w:cs="宋体"/>
                <w:color w:val="000000"/>
              </w:rPr>
            </w:pPr>
            <w:r>
              <w:rPr>
                <w:rFonts w:hint="eastAsia" w:ascii="宋体" w:hAnsi="宋体" w:cs="宋体"/>
                <w:color w:val="000000"/>
                <w:kern w:val="0"/>
                <w:lang w:bidi="ar"/>
              </w:rPr>
              <w:t>由中文翻译为英文，并校对</w:t>
            </w:r>
            <w:r>
              <w:rPr>
                <w:rFonts w:hint="eastAsia"/>
              </w:rPr>
              <w:t>，</w:t>
            </w:r>
            <w:r>
              <w:rPr>
                <w:rFonts w:ascii="Segoe UI" w:hAnsi="Segoe UI" w:eastAsia="Segoe UI" w:cs="Segoe UI"/>
                <w:color w:val="404040"/>
              </w:rPr>
              <w:t>确保语言表达准确流畅</w:t>
            </w:r>
          </w:p>
        </w:tc>
      </w:tr>
      <w:tr w14:paraId="2D35DCB8">
        <w:tblPrEx>
          <w:tblCellMar>
            <w:top w:w="0" w:type="dxa"/>
            <w:left w:w="108" w:type="dxa"/>
            <w:bottom w:w="0" w:type="dxa"/>
            <w:right w:w="108" w:type="dxa"/>
          </w:tblCellMar>
        </w:tblPrEx>
        <w:trPr>
          <w:trHeight w:val="660" w:hRule="atLeast"/>
        </w:trPr>
        <w:tc>
          <w:tcPr>
            <w:tcW w:w="2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4A6228">
            <w:pPr>
              <w:jc w:val="center"/>
              <w:rPr>
                <w:rFonts w:hint="eastAsia" w:ascii="宋体" w:hAnsi="宋体" w:cs="宋体"/>
                <w:b/>
                <w:bCs/>
                <w:color w:val="000000"/>
              </w:rPr>
            </w:pPr>
          </w:p>
        </w:tc>
        <w:tc>
          <w:tcPr>
            <w:tcW w:w="2909" w:type="dxa"/>
            <w:tcBorders>
              <w:top w:val="single" w:color="000000" w:sz="4" w:space="0"/>
              <w:left w:val="single" w:color="000000" w:sz="4" w:space="0"/>
              <w:bottom w:val="single" w:color="000000" w:sz="4" w:space="0"/>
              <w:right w:val="single" w:color="000000" w:sz="4" w:space="0"/>
            </w:tcBorders>
            <w:noWrap w:val="0"/>
            <w:vAlign w:val="center"/>
          </w:tcPr>
          <w:p w14:paraId="023044CE">
            <w:pPr>
              <w:widowControl/>
              <w:jc w:val="center"/>
              <w:textAlignment w:val="center"/>
              <w:rPr>
                <w:rFonts w:hint="eastAsia" w:ascii="宋体" w:hAnsi="宋体" w:cs="宋体"/>
                <w:color w:val="000000"/>
              </w:rPr>
            </w:pPr>
            <w:r>
              <w:rPr>
                <w:rFonts w:hint="eastAsia" w:ascii="宋体" w:hAnsi="宋体" w:cs="宋体"/>
                <w:color w:val="000000"/>
                <w:kern w:val="0"/>
                <w:lang w:bidi="ar"/>
              </w:rPr>
              <w:t>日文翻译与校对</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7CE9FFD5">
            <w:pPr>
              <w:widowControl/>
              <w:jc w:val="left"/>
              <w:textAlignment w:val="center"/>
              <w:rPr>
                <w:rFonts w:hint="eastAsia" w:ascii="宋体" w:hAnsi="宋体" w:cs="宋体"/>
                <w:color w:val="000000"/>
              </w:rPr>
            </w:pPr>
            <w:r>
              <w:rPr>
                <w:rFonts w:hint="eastAsia" w:ascii="宋体" w:hAnsi="宋体" w:cs="宋体"/>
                <w:color w:val="000000"/>
                <w:kern w:val="0"/>
                <w:lang w:bidi="ar"/>
              </w:rPr>
              <w:t>由中文翻译为日文，并校对，</w:t>
            </w:r>
            <w:r>
              <w:rPr>
                <w:rFonts w:ascii="Segoe UI" w:hAnsi="Segoe UI" w:eastAsia="Segoe UI" w:cs="Segoe UI"/>
                <w:color w:val="404040"/>
              </w:rPr>
              <w:t>确保语言表达准确流畅</w:t>
            </w:r>
          </w:p>
        </w:tc>
      </w:tr>
      <w:tr w14:paraId="48EE2687">
        <w:tblPrEx>
          <w:tblCellMar>
            <w:top w:w="0" w:type="dxa"/>
            <w:left w:w="108" w:type="dxa"/>
            <w:bottom w:w="0" w:type="dxa"/>
            <w:right w:w="108" w:type="dxa"/>
          </w:tblCellMar>
        </w:tblPrEx>
        <w:trPr>
          <w:trHeight w:val="660" w:hRule="atLeast"/>
        </w:trPr>
        <w:tc>
          <w:tcPr>
            <w:tcW w:w="22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9CEF06">
            <w:pPr>
              <w:jc w:val="center"/>
              <w:rPr>
                <w:rFonts w:hint="eastAsia" w:ascii="宋体" w:hAnsi="宋体" w:cs="宋体"/>
                <w:b/>
                <w:bCs/>
                <w:color w:val="000000"/>
              </w:rPr>
            </w:pPr>
          </w:p>
        </w:tc>
        <w:tc>
          <w:tcPr>
            <w:tcW w:w="2909" w:type="dxa"/>
            <w:tcBorders>
              <w:top w:val="single" w:color="000000" w:sz="4" w:space="0"/>
              <w:left w:val="single" w:color="000000" w:sz="4" w:space="0"/>
              <w:bottom w:val="single" w:color="000000" w:sz="4" w:space="0"/>
              <w:right w:val="single" w:color="000000" w:sz="4" w:space="0"/>
            </w:tcBorders>
            <w:noWrap w:val="0"/>
            <w:vAlign w:val="center"/>
          </w:tcPr>
          <w:p w14:paraId="058415DD">
            <w:pPr>
              <w:widowControl/>
              <w:jc w:val="center"/>
              <w:textAlignment w:val="center"/>
              <w:rPr>
                <w:rFonts w:hint="eastAsia" w:ascii="宋体" w:hAnsi="宋体" w:cs="宋体"/>
                <w:color w:val="000000"/>
              </w:rPr>
            </w:pPr>
            <w:r>
              <w:rPr>
                <w:rFonts w:hint="eastAsia" w:ascii="宋体" w:hAnsi="宋体" w:cs="宋体"/>
                <w:color w:val="000000"/>
                <w:kern w:val="0"/>
                <w:lang w:bidi="ar"/>
              </w:rPr>
              <w:t>开发数据制作</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74D4506C">
            <w:pPr>
              <w:widowControl/>
              <w:jc w:val="left"/>
              <w:textAlignment w:val="center"/>
              <w:rPr>
                <w:rFonts w:hint="eastAsia" w:ascii="宋体" w:hAnsi="宋体" w:cs="宋体"/>
                <w:color w:val="000000"/>
              </w:rPr>
            </w:pPr>
            <w:r>
              <w:rPr>
                <w:rFonts w:hint="eastAsia" w:ascii="宋体" w:hAnsi="宋体" w:cs="宋体"/>
                <w:color w:val="000000"/>
                <w:kern w:val="0"/>
                <w:lang w:bidi="ar"/>
              </w:rPr>
              <w:t>中英日三语的开发数据整理</w:t>
            </w:r>
          </w:p>
        </w:tc>
      </w:tr>
    </w:tbl>
    <w:p w14:paraId="4475F31E">
      <w:pPr>
        <w:pStyle w:val="2"/>
        <w:spacing w:before="0"/>
        <w:rPr>
          <w:rFonts w:ascii="宋体" w:hAnsi="宋体" w:cs="宋体"/>
          <w:b/>
          <w:bCs/>
          <w:color w:val="000000"/>
          <w:kern w:val="0"/>
          <w:lang w:bidi="ar"/>
        </w:rPr>
      </w:pPr>
      <w:r>
        <w:rPr>
          <w:rFonts w:hint="eastAsia" w:ascii="宋体" w:hAnsi="宋体" w:cs="宋体"/>
          <w:b/>
          <w:bCs/>
          <w:color w:val="000000"/>
          <w:kern w:val="0"/>
          <w:lang w:bidi="ar"/>
        </w:rPr>
        <w:t>二、商务要求</w:t>
      </w:r>
    </w:p>
    <w:p w14:paraId="7283B5FF">
      <w:pPr>
        <w:pStyle w:val="2"/>
        <w:spacing w:before="0"/>
        <w:rPr>
          <w:rFonts w:hint="eastAsia" w:ascii="宋体" w:hAnsi="宋体" w:cs="宋体"/>
          <w:b/>
          <w:bCs/>
          <w:color w:val="000000"/>
          <w:kern w:val="0"/>
          <w:lang w:bidi="ar"/>
        </w:rPr>
      </w:pPr>
      <w:r>
        <w:rPr>
          <w:rFonts w:hint="eastAsia" w:ascii="宋体" w:hAnsi="宋体" w:cs="宋体"/>
          <w:b/>
          <w:bCs/>
          <w:color w:val="000000"/>
          <w:kern w:val="0"/>
          <w:lang w:bidi="ar"/>
        </w:rPr>
        <w:t>（一）交货及设备安装</w:t>
      </w:r>
    </w:p>
    <w:p w14:paraId="5F852445">
      <w:pPr>
        <w:pStyle w:val="7"/>
        <w:tabs>
          <w:tab w:val="left" w:pos="1218"/>
        </w:tabs>
        <w:overflowPunct w:val="0"/>
        <w:ind w:left="0" w:firstLine="0"/>
        <w:rPr>
          <w:rFonts w:hint="eastAsia" w:ascii="宋体" w:hAnsi="宋体" w:cs="宋体"/>
          <w:spacing w:val="-8"/>
          <w:kern w:val="0"/>
          <w:lang w:val="zh-CN"/>
        </w:rPr>
      </w:pPr>
      <w:r>
        <w:rPr>
          <w:rFonts w:hint="eastAsia" w:ascii="宋体" w:hAnsi="宋体" w:cs="宋体"/>
          <w:spacing w:val="-8"/>
          <w:kern w:val="0"/>
          <w:lang w:val="zh-CN"/>
        </w:rPr>
        <w:t>1.交货时限：全部软件</w:t>
      </w:r>
      <w:r>
        <w:rPr>
          <w:rFonts w:hint="eastAsia"/>
        </w:rPr>
        <w:t>及模块</w:t>
      </w:r>
      <w:r>
        <w:rPr>
          <w:rFonts w:hint="eastAsia" w:ascii="宋体" w:hAnsi="宋体" w:cs="宋体"/>
          <w:spacing w:val="-8"/>
          <w:kern w:val="0"/>
          <w:lang w:val="zh-CN"/>
        </w:rPr>
        <w:t xml:space="preserve">于收到首付款后120个工作日内交付完成，如因采购人的配合原因，造成延误，双方可共同协商顺延的交付时间，延期不得超过三次，交付时间不晚于2025年12月31日。 </w:t>
      </w:r>
    </w:p>
    <w:p w14:paraId="6EECA79B">
      <w:pPr>
        <w:pStyle w:val="7"/>
        <w:tabs>
          <w:tab w:val="left" w:pos="1218"/>
        </w:tabs>
        <w:overflowPunct w:val="0"/>
        <w:ind w:left="0" w:firstLine="0"/>
        <w:rPr>
          <w:rFonts w:hint="eastAsia" w:ascii="宋体" w:hAnsi="宋体" w:cs="宋体"/>
          <w:spacing w:val="-8"/>
          <w:kern w:val="0"/>
          <w:lang w:val="zh-CN"/>
        </w:rPr>
      </w:pPr>
      <w:r>
        <w:rPr>
          <w:rFonts w:hint="eastAsia" w:ascii="宋体" w:hAnsi="宋体" w:cs="宋体"/>
          <w:spacing w:val="-8"/>
          <w:kern w:val="0"/>
          <w:lang w:val="zh-CN"/>
        </w:rPr>
        <w:t>2.交货方式：到采购人所在地安装与部署软件，差旅费与住宿费由响应供应商负责。</w:t>
      </w:r>
    </w:p>
    <w:p w14:paraId="5C0DC7B2">
      <w:pPr>
        <w:pStyle w:val="7"/>
        <w:tabs>
          <w:tab w:val="left" w:pos="1218"/>
        </w:tabs>
        <w:overflowPunct w:val="0"/>
        <w:ind w:left="0" w:firstLine="0"/>
        <w:rPr>
          <w:rFonts w:hint="eastAsia" w:ascii="宋体" w:hAnsi="宋体" w:cs="宋体"/>
          <w:spacing w:val="-8"/>
          <w:kern w:val="0"/>
          <w:lang w:val="zh-CN"/>
        </w:rPr>
      </w:pPr>
      <w:r>
        <w:rPr>
          <w:rFonts w:hint="eastAsia" w:ascii="宋体" w:hAnsi="宋体" w:cs="宋体"/>
          <w:spacing w:val="-8"/>
          <w:kern w:val="0"/>
          <w:lang w:val="zh-CN"/>
        </w:rPr>
        <w:t>3.交货地点：在北京市范围内，由采购人指定。</w:t>
      </w:r>
    </w:p>
    <w:p w14:paraId="2F81F41B">
      <w:pPr>
        <w:pStyle w:val="7"/>
        <w:tabs>
          <w:tab w:val="left" w:pos="1320"/>
        </w:tabs>
        <w:overflowPunct w:val="0"/>
        <w:ind w:left="0" w:right="640" w:firstLine="0"/>
        <w:rPr>
          <w:rFonts w:hint="eastAsia" w:ascii="宋体" w:hAnsi="宋体" w:cs="宋体"/>
          <w:spacing w:val="-8"/>
          <w:kern w:val="0"/>
          <w:lang w:val="zh-CN"/>
        </w:rPr>
      </w:pPr>
      <w:r>
        <w:rPr>
          <w:rFonts w:hint="eastAsia" w:ascii="宋体" w:hAnsi="宋体" w:cs="宋体"/>
          <w:spacing w:val="-8"/>
          <w:kern w:val="0"/>
          <w:lang w:val="zh-CN"/>
        </w:rPr>
        <w:t>4.设备安装用时：在交货完毕后3个工作日内完成设备安装及设备相关调试，并安装完成后应经采购人书面验收合格。</w:t>
      </w:r>
    </w:p>
    <w:p w14:paraId="3C4CBA3A">
      <w:pPr>
        <w:pStyle w:val="2"/>
        <w:spacing w:before="0"/>
        <w:rPr>
          <w:rFonts w:hint="eastAsia" w:ascii="宋体" w:hAnsi="宋体" w:cs="宋体"/>
          <w:b/>
          <w:bCs/>
          <w:kern w:val="0"/>
          <w:lang w:bidi="ar"/>
        </w:rPr>
      </w:pPr>
      <w:r>
        <w:rPr>
          <w:rFonts w:hint="eastAsia" w:ascii="宋体" w:hAnsi="宋体" w:cs="宋体"/>
          <w:b/>
          <w:bCs/>
          <w:kern w:val="0"/>
          <w:lang w:bidi="ar"/>
        </w:rPr>
        <w:t>（二）质量保证及售后服务</w:t>
      </w:r>
    </w:p>
    <w:p w14:paraId="61DD109A">
      <w:pPr>
        <w:pStyle w:val="7"/>
        <w:tabs>
          <w:tab w:val="left" w:pos="1258"/>
        </w:tabs>
        <w:overflowPunct w:val="0"/>
        <w:ind w:left="0" w:right="515" w:firstLine="0"/>
        <w:rPr>
          <w:rFonts w:hint="eastAsia" w:ascii="宋体" w:hAnsi="宋体" w:cs="宋体"/>
          <w:spacing w:val="-8"/>
          <w:kern w:val="0"/>
          <w:lang w:val="zh-CN"/>
        </w:rPr>
      </w:pPr>
      <w:r>
        <w:rPr>
          <w:rFonts w:hint="eastAsia" w:ascii="宋体" w:hAnsi="宋体" w:cs="宋体"/>
          <w:spacing w:val="-8"/>
          <w:kern w:val="0"/>
          <w:lang w:val="zh-CN"/>
        </w:rPr>
        <w:t>1. 响应供应商提供软件的质量保证期为自交货验收合格之日起12个月。在保证期内因软件本身的质量问题发生故障，响应供应商应负责保修与维护。</w:t>
      </w:r>
    </w:p>
    <w:p w14:paraId="54ED917D">
      <w:pPr>
        <w:pStyle w:val="7"/>
        <w:tabs>
          <w:tab w:val="left" w:pos="1258"/>
        </w:tabs>
        <w:overflowPunct w:val="0"/>
        <w:ind w:left="0" w:right="621" w:firstLine="0"/>
        <w:rPr>
          <w:rFonts w:hint="eastAsia" w:ascii="宋体" w:hAnsi="宋体" w:cs="宋体"/>
          <w:spacing w:val="-8"/>
          <w:kern w:val="0"/>
          <w:lang w:val="zh-CN"/>
        </w:rPr>
      </w:pPr>
      <w:r>
        <w:rPr>
          <w:rFonts w:hint="eastAsia" w:ascii="宋体" w:hAnsi="宋体" w:cs="宋体"/>
          <w:spacing w:val="-8"/>
          <w:kern w:val="0"/>
          <w:lang w:val="zh-CN"/>
        </w:rPr>
        <w:t>2.在质保期内，响应供应商应对软件出现的质量及安全问题负责处理解决并承担一切费用。因人为因素出现的故障不在免费保修范围内。超过保修期的机器设备，可以由响应供应商提供长期维修服务，经甲乙双方友好协商后，具体维修费用以及额外差旅费由采购人自行承担。</w:t>
      </w:r>
    </w:p>
    <w:p w14:paraId="350C2F88">
      <w:pPr>
        <w:pStyle w:val="2"/>
        <w:spacing w:before="0"/>
        <w:rPr>
          <w:rFonts w:hint="eastAsia" w:ascii="宋体" w:hAnsi="宋体" w:cs="宋体"/>
          <w:b/>
          <w:bCs/>
          <w:kern w:val="0"/>
          <w:lang w:bidi="ar"/>
        </w:rPr>
      </w:pPr>
      <w:r>
        <w:rPr>
          <w:rFonts w:hint="eastAsia" w:ascii="宋体" w:hAnsi="宋体" w:cs="宋体"/>
          <w:b/>
          <w:bCs/>
          <w:kern w:val="0"/>
          <w:lang w:bidi="ar"/>
        </w:rPr>
        <w:t>（三）调试和验收</w:t>
      </w:r>
    </w:p>
    <w:p w14:paraId="30667AE1">
      <w:pPr>
        <w:pStyle w:val="7"/>
        <w:tabs>
          <w:tab w:val="left" w:pos="1258"/>
        </w:tabs>
        <w:overflowPunct w:val="0"/>
        <w:ind w:left="0" w:right="655" w:firstLine="0"/>
        <w:rPr>
          <w:rFonts w:hint="eastAsia" w:ascii="宋体" w:hAnsi="宋体" w:cs="宋体"/>
          <w:spacing w:val="-8"/>
          <w:kern w:val="0"/>
          <w:lang w:val="zh-CN"/>
        </w:rPr>
      </w:pPr>
      <w:r>
        <w:rPr>
          <w:rFonts w:hint="eastAsia" w:ascii="宋体" w:hAnsi="宋体" w:cs="宋体"/>
          <w:spacing w:val="-8"/>
          <w:kern w:val="0"/>
          <w:lang w:val="zh-CN"/>
        </w:rPr>
        <w:t>1.软件建设完成后，响应供应商应提前通知甲方验收，采购人应自接到验收通知起5个工作日内组织验收，并办理验收、移交手续。</w:t>
      </w:r>
    </w:p>
    <w:p w14:paraId="19E82C0E">
      <w:pPr>
        <w:pStyle w:val="7"/>
        <w:tabs>
          <w:tab w:val="left" w:pos="1258"/>
        </w:tabs>
        <w:overflowPunct w:val="0"/>
        <w:ind w:left="0" w:right="655" w:firstLine="0"/>
        <w:rPr>
          <w:rFonts w:hint="eastAsia" w:ascii="宋体" w:hAnsi="宋体" w:cs="宋体"/>
          <w:spacing w:val="-8"/>
          <w:kern w:val="0"/>
          <w:lang w:val="zh-CN"/>
        </w:rPr>
      </w:pPr>
      <w:r>
        <w:rPr>
          <w:rFonts w:hint="eastAsia" w:ascii="宋体" w:hAnsi="宋体" w:cs="宋体"/>
          <w:spacing w:val="-8"/>
          <w:kern w:val="0"/>
          <w:lang w:val="zh-CN"/>
        </w:rPr>
        <w:t>2.双方验收时，采购人代表应到场参加验收。验收应严格按照《附件一》项目需求表内容进行，验收合格，双方应在验收单上签字认可。如验收过程中存在质量等问题，响应供应商应在采购人指定的时间内整改，并在整改完毕后再次组织甲方验收，直至经过采购人验收合格并采购人书面确认为止。</w:t>
      </w:r>
    </w:p>
    <w:p w14:paraId="49A9E23C">
      <w:pPr>
        <w:pStyle w:val="7"/>
        <w:tabs>
          <w:tab w:val="left" w:pos="1258"/>
        </w:tabs>
        <w:overflowPunct w:val="0"/>
        <w:ind w:left="0" w:right="640" w:firstLine="0"/>
        <w:rPr>
          <w:rFonts w:hint="eastAsia" w:ascii="宋体" w:hAnsi="宋体" w:cs="宋体"/>
          <w:spacing w:val="-8"/>
          <w:kern w:val="0"/>
          <w:lang w:val="zh-CN"/>
        </w:rPr>
      </w:pPr>
      <w:r>
        <w:rPr>
          <w:rFonts w:hint="eastAsia" w:ascii="宋体" w:hAnsi="宋体" w:cs="宋体"/>
          <w:spacing w:val="-8"/>
          <w:kern w:val="0"/>
          <w:lang w:val="zh-CN"/>
        </w:rPr>
        <w:t>3. 采购人对响应供应商提供的软件在使用前进行调试时，响应供应商需负责安装并培训采购人的使用操作人员，并协助采购人一起调试，直到符合合同要求，采购人才做最终验收。</w:t>
      </w:r>
    </w:p>
    <w:p w14:paraId="76C6CEFF">
      <w:r>
        <w:rPr>
          <w:rFonts w:hint="eastAsia" w:ascii="宋体" w:hAnsi="宋体" w:cs="宋体"/>
          <w:spacing w:val="-8"/>
          <w:kern w:val="0"/>
          <w:lang w:val="zh-CN"/>
        </w:rPr>
        <w:t>4.验收时响应供应商必须在现场，验收完毕后作出验收结果报告。</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13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sz w:val="24"/>
    </w:rPr>
  </w:style>
  <w:style w:type="paragraph" w:styleId="3">
    <w:name w:val="annotation text"/>
    <w:basedOn w:val="1"/>
    <w:uiPriority w:val="0"/>
    <w:pPr>
      <w:jc w:val="left"/>
    </w:pPr>
    <w:rPr>
      <w:rFonts w:ascii="Times New Roman" w:hAnsi="Times New Roman" w:eastAsia="宋体" w:cs="Times New Roman"/>
      <w:sz w:val="21"/>
    </w:rPr>
  </w:style>
  <w:style w:type="character" w:styleId="6">
    <w:name w:val="Strong"/>
    <w:qFormat/>
    <w:uiPriority w:val="0"/>
    <w:rPr>
      <w:rFonts w:ascii="Times New Roman" w:hAnsi="Times New Roman" w:eastAsia="宋体" w:cs="Times New Roman"/>
      <w:b/>
      <w:bCs/>
    </w:rPr>
  </w:style>
  <w:style w:type="paragraph" w:customStyle="1" w:styleId="7">
    <w:name w:val="列表段落1"/>
    <w:basedOn w:val="1"/>
    <w:unhideWhenUsed/>
    <w:qFormat/>
    <w:uiPriority w:val="1"/>
    <w:pPr>
      <w:ind w:left="280" w:firstLine="556"/>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2025-03-20T01:51:54Z</dcterms:created>
  <dc:creator>zhaoj</dc:creator>
  <cp:lastModifiedBy>张琪悦</cp:lastModifiedBy>
  <dcterms:modified xsi:type="dcterms:W3CDTF">2025-03-20T01:52:28Z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eyJoZGlkIjoiMGI3ZWY3MzA4Zjc3NjRkNGYyNTkzZTc2NWQ0NzUwMjgiLCJ1c2VySWQiOiI5MTU4MjIyOTEifQ==</vt:lpwstr>
  </property>
  <property fmtid="{D5CDD505-2E9C-101B-9397-08002B2CF9AE}" pid="4" name="ICV">
    <vt:lpwstr>2089F11AACAB4D5A96FF7D3DF3371F52_12</vt:lpwstr>
  </property>
</Properties>
</file>