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ABE" w14:textId="77777777" w:rsidR="00EB5A64" w:rsidRDefault="00EB5A64" w:rsidP="00EB5A64">
      <w:pPr>
        <w:pStyle w:val="af2"/>
        <w:spacing w:before="248" w:line="221" w:lineRule="auto"/>
        <w:ind w:left="448"/>
        <w:outlineLvl w:val="1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b/>
          <w:bCs/>
          <w:spacing w:val="-3"/>
          <w:sz w:val="24"/>
          <w:szCs w:val="24"/>
          <w:lang w:eastAsia="zh-CN"/>
        </w:rPr>
        <w:t>一、招商需求一览表</w:t>
      </w:r>
    </w:p>
    <w:p w14:paraId="49741432" w14:textId="77777777" w:rsidR="00EB5A64" w:rsidRDefault="00EB5A64" w:rsidP="00EB5A64">
      <w:pPr>
        <w:spacing w:line="88" w:lineRule="exact"/>
        <w:rPr>
          <w:rFonts w:ascii="宋体" w:eastAsia="宋体" w:hAnsi="宋体" w:hint="eastAsia"/>
          <w:sz w:val="24"/>
          <w:szCs w:val="24"/>
          <w:lang w:eastAsia="zh-CN"/>
        </w:rPr>
      </w:pPr>
    </w:p>
    <w:tbl>
      <w:tblPr>
        <w:tblStyle w:val="TableNormal"/>
        <w:tblW w:w="8492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396"/>
        <w:gridCol w:w="6257"/>
      </w:tblGrid>
      <w:tr w:rsidR="00EB5A64" w14:paraId="51A9953E" w14:textId="77777777" w:rsidTr="00942419">
        <w:trPr>
          <w:trHeight w:val="548"/>
        </w:trPr>
        <w:tc>
          <w:tcPr>
            <w:tcW w:w="839" w:type="dxa"/>
          </w:tcPr>
          <w:p w14:paraId="05378C59" w14:textId="77777777" w:rsidR="00EB5A64" w:rsidRDefault="00EB5A64" w:rsidP="00942419">
            <w:pPr>
              <w:pStyle w:val="TableText"/>
              <w:spacing w:before="171" w:line="222" w:lineRule="auto"/>
              <w:ind w:left="214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spacing w:val="-2"/>
              </w:rPr>
              <w:t>包号</w:t>
            </w:r>
          </w:p>
        </w:tc>
        <w:tc>
          <w:tcPr>
            <w:tcW w:w="1396" w:type="dxa"/>
          </w:tcPr>
          <w:p w14:paraId="3F0FDF11" w14:textId="77777777" w:rsidR="00EB5A64" w:rsidRDefault="00EB5A64" w:rsidP="00942419">
            <w:pPr>
              <w:pStyle w:val="TableText"/>
              <w:spacing w:before="170" w:line="223" w:lineRule="auto"/>
              <w:ind w:left="385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spacing w:val="-2"/>
              </w:rPr>
              <w:t>包名称</w:t>
            </w:r>
          </w:p>
        </w:tc>
        <w:tc>
          <w:tcPr>
            <w:tcW w:w="6257" w:type="dxa"/>
          </w:tcPr>
          <w:p w14:paraId="5EED5382" w14:textId="77777777" w:rsidR="00EB5A64" w:rsidRDefault="00EB5A64" w:rsidP="00942419">
            <w:pPr>
              <w:pStyle w:val="TableText"/>
              <w:spacing w:before="170" w:line="221" w:lineRule="auto"/>
              <w:ind w:left="2617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spacing w:val="-2"/>
              </w:rPr>
              <w:t>招商概况</w:t>
            </w:r>
          </w:p>
        </w:tc>
      </w:tr>
      <w:tr w:rsidR="00EB5A64" w14:paraId="4E6B9535" w14:textId="77777777" w:rsidTr="00942419">
        <w:trPr>
          <w:trHeight w:val="1565"/>
        </w:trPr>
        <w:tc>
          <w:tcPr>
            <w:tcW w:w="839" w:type="dxa"/>
          </w:tcPr>
          <w:p w14:paraId="71CF3E64" w14:textId="77777777" w:rsidR="00EB5A64" w:rsidRDefault="00EB5A64" w:rsidP="00942419">
            <w:pPr>
              <w:spacing w:line="319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997E7C" w14:textId="77777777" w:rsidR="00EB5A64" w:rsidRDefault="00EB5A64" w:rsidP="00942419">
            <w:pPr>
              <w:spacing w:line="319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9963423" w14:textId="77777777" w:rsidR="00EB5A64" w:rsidRDefault="00EB5A64" w:rsidP="00942419">
            <w:pPr>
              <w:pStyle w:val="TableText"/>
              <w:spacing w:before="68" w:line="183" w:lineRule="auto"/>
              <w:ind w:left="388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396" w:type="dxa"/>
          </w:tcPr>
          <w:p w14:paraId="525AFB6E" w14:textId="77777777" w:rsidR="00EB5A64" w:rsidRDefault="00EB5A64" w:rsidP="00942419">
            <w:pPr>
              <w:spacing w:line="45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76C8734" w14:textId="77777777" w:rsidR="00EB5A64" w:rsidRDefault="00EB5A64" w:rsidP="00942419">
            <w:pPr>
              <w:pStyle w:val="TableText"/>
              <w:spacing w:before="68" w:line="262" w:lineRule="auto"/>
              <w:ind w:left="118" w:right="233" w:hanging="1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pacing w:val="-2"/>
                <w:lang w:eastAsia="zh-CN"/>
              </w:rPr>
              <w:t>白塔</w:t>
            </w:r>
            <w:r>
              <w:rPr>
                <w:rFonts w:ascii="宋体" w:eastAsia="宋体" w:hAnsi="宋体"/>
                <w:spacing w:val="-2"/>
              </w:rPr>
              <w:t>寺文创</w:t>
            </w:r>
            <w:r>
              <w:rPr>
                <w:rFonts w:ascii="宋体" w:eastAsia="宋体" w:hAnsi="宋体"/>
                <w:spacing w:val="-4"/>
              </w:rPr>
              <w:t>空间</w:t>
            </w:r>
          </w:p>
        </w:tc>
        <w:tc>
          <w:tcPr>
            <w:tcW w:w="6257" w:type="dxa"/>
          </w:tcPr>
          <w:p w14:paraId="698B7A01" w14:textId="77777777" w:rsidR="00EB5A64" w:rsidRDefault="00EB5A64" w:rsidP="00942419">
            <w:pPr>
              <w:pStyle w:val="TableText"/>
              <w:spacing w:before="52" w:line="221" w:lineRule="auto"/>
              <w:ind w:left="113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/>
                <w:spacing w:val="-1"/>
                <w:lang w:eastAsia="zh-CN"/>
              </w:rPr>
              <w:t>位置：</w:t>
            </w:r>
            <w:r>
              <w:rPr>
                <w:rFonts w:ascii="宋体" w:eastAsia="宋体" w:hAnsi="宋体" w:hint="eastAsia"/>
                <w:spacing w:val="-1"/>
                <w:lang w:eastAsia="zh-CN"/>
              </w:rPr>
              <w:t>白塔寺七佛宝殿西侧房屋</w:t>
            </w:r>
          </w:p>
          <w:p w14:paraId="26D46755" w14:textId="77777777" w:rsidR="00EB5A64" w:rsidRDefault="00EB5A64" w:rsidP="00942419">
            <w:pPr>
              <w:pStyle w:val="TableText"/>
              <w:spacing w:before="60" w:line="221" w:lineRule="auto"/>
              <w:ind w:left="113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/>
                <w:spacing w:val="-3"/>
                <w:lang w:eastAsia="zh-CN"/>
              </w:rPr>
              <w:t>使用面积：</w:t>
            </w:r>
            <w:r>
              <w:rPr>
                <w:rFonts w:ascii="宋体" w:eastAsia="宋体" w:hAnsi="宋体" w:hint="eastAsia"/>
                <w:spacing w:val="-3"/>
                <w:lang w:eastAsia="zh-CN"/>
              </w:rPr>
              <w:t>65</w:t>
            </w:r>
            <w:r>
              <w:rPr>
                <w:rFonts w:ascii="宋体" w:eastAsia="宋体" w:hAnsi="宋体"/>
                <w:spacing w:val="-3"/>
                <w:lang w:eastAsia="zh-CN"/>
              </w:rPr>
              <w:t>平方米。</w:t>
            </w:r>
          </w:p>
          <w:p w14:paraId="3D8D0218" w14:textId="77777777" w:rsidR="00EB5A64" w:rsidRDefault="00EB5A64" w:rsidP="00942419">
            <w:pPr>
              <w:pStyle w:val="TableText"/>
              <w:spacing w:before="60" w:line="221" w:lineRule="auto"/>
              <w:ind w:left="114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/>
                <w:spacing w:val="-1"/>
                <w:lang w:eastAsia="zh-CN"/>
              </w:rPr>
              <w:t>主题：以</w:t>
            </w:r>
            <w:r>
              <w:rPr>
                <w:rFonts w:ascii="宋体" w:eastAsia="宋体" w:hAnsi="宋体" w:hint="eastAsia"/>
                <w:spacing w:val="-1"/>
                <w:lang w:eastAsia="zh-CN"/>
              </w:rPr>
              <w:t>白塔</w:t>
            </w:r>
            <w:r>
              <w:rPr>
                <w:rFonts w:ascii="宋体" w:eastAsia="宋体" w:hAnsi="宋体"/>
                <w:spacing w:val="-1"/>
                <w:lang w:eastAsia="zh-CN"/>
              </w:rPr>
              <w:t>寺文化元素为主题。</w:t>
            </w:r>
          </w:p>
          <w:p w14:paraId="659620DE" w14:textId="77777777" w:rsidR="00EB5A64" w:rsidRDefault="00EB5A64" w:rsidP="00942419">
            <w:pPr>
              <w:pStyle w:val="TableText"/>
              <w:spacing w:before="60" w:line="221" w:lineRule="auto"/>
              <w:ind w:left="114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/>
                <w:spacing w:val="-1"/>
                <w:lang w:eastAsia="zh-CN"/>
              </w:rPr>
              <w:t>主要形式：文创产品。</w:t>
            </w:r>
          </w:p>
          <w:p w14:paraId="4B77CFCC" w14:textId="77777777" w:rsidR="00EB5A64" w:rsidRDefault="00EB5A64" w:rsidP="00942419">
            <w:pPr>
              <w:pStyle w:val="TableText"/>
              <w:spacing w:before="60" w:line="220" w:lineRule="auto"/>
              <w:ind w:left="113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/>
                <w:b/>
                <w:bCs/>
                <w:spacing w:val="-2"/>
                <w:lang w:eastAsia="zh-CN"/>
              </w:rPr>
              <w:t>本项目基础（最低）运营服务授权费分成比例为</w:t>
            </w:r>
            <w:r>
              <w:rPr>
                <w:rFonts w:ascii="宋体" w:eastAsia="宋体" w:hAnsi="宋体" w:cs="Times New Roman"/>
                <w:b/>
                <w:bCs/>
                <w:spacing w:val="-2"/>
                <w:u w:val="single"/>
                <w:lang w:eastAsia="zh-CN"/>
              </w:rPr>
              <w:t xml:space="preserve">  10 </w:t>
            </w:r>
            <w:r>
              <w:rPr>
                <w:rFonts w:ascii="宋体" w:eastAsia="宋体" w:hAnsi="宋体" w:cs="Times New Roman"/>
                <w:b/>
                <w:bCs/>
                <w:spacing w:val="-2"/>
                <w:lang w:eastAsia="zh-CN"/>
              </w:rPr>
              <w:t>%</w:t>
            </w:r>
            <w:r>
              <w:rPr>
                <w:rFonts w:ascii="宋体" w:eastAsia="宋体" w:hAnsi="宋体"/>
                <w:b/>
                <w:bCs/>
                <w:spacing w:val="-2"/>
                <w:lang w:eastAsia="zh-CN"/>
              </w:rPr>
              <w:t>。</w:t>
            </w:r>
          </w:p>
        </w:tc>
      </w:tr>
    </w:tbl>
    <w:p w14:paraId="1047F2C4" w14:textId="77777777" w:rsidR="00EB5A64" w:rsidRDefault="00EB5A64" w:rsidP="00EB5A64">
      <w:pPr>
        <w:spacing w:line="262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3338FAE2" w14:textId="77777777" w:rsidR="00EB5A64" w:rsidRDefault="00EB5A64" w:rsidP="00EB5A64">
      <w:pPr>
        <w:pStyle w:val="af2"/>
        <w:spacing w:before="68" w:line="221" w:lineRule="auto"/>
        <w:ind w:firstLineChars="200" w:firstLine="470"/>
        <w:outlineLvl w:val="1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b/>
          <w:bCs/>
          <w:spacing w:val="-3"/>
          <w:sz w:val="24"/>
          <w:szCs w:val="24"/>
          <w:lang w:eastAsia="zh-CN"/>
        </w:rPr>
        <w:t>二、项目概况</w:t>
      </w:r>
    </w:p>
    <w:p w14:paraId="2BFD73FD" w14:textId="77777777" w:rsidR="00EB5A64" w:rsidRDefault="00EB5A64" w:rsidP="00EB5A64">
      <w:pPr>
        <w:pStyle w:val="af2"/>
        <w:spacing w:before="215" w:line="398" w:lineRule="auto"/>
        <w:ind w:left="22" w:right="124" w:firstLine="435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  <w:lang w:eastAsia="zh-CN"/>
        </w:rPr>
        <w:t>首都博物馆分支机构北京</w:t>
      </w:r>
      <w:r>
        <w:rPr>
          <w:rFonts w:ascii="宋体" w:eastAsia="宋体" w:hAnsi="宋体" w:hint="eastAsia"/>
          <w:sz w:val="24"/>
          <w:szCs w:val="24"/>
          <w:lang w:eastAsia="zh-CN"/>
        </w:rPr>
        <w:t>白塔寺管理处</w:t>
      </w:r>
      <w:r>
        <w:rPr>
          <w:rFonts w:ascii="宋体" w:eastAsia="宋体" w:hAnsi="宋体"/>
          <w:sz w:val="24"/>
          <w:szCs w:val="24"/>
          <w:lang w:eastAsia="zh-CN"/>
        </w:rPr>
        <w:t>文创空间是落实习近平总书记“让文物活起来”重要指示精神的具体举措，是践行“以人民为中心”理念的生动实践。通过高起点、高标准推进北京</w:t>
      </w:r>
      <w:r>
        <w:rPr>
          <w:rFonts w:ascii="宋体" w:eastAsia="宋体" w:hAnsi="宋体" w:hint="eastAsia"/>
          <w:sz w:val="24"/>
          <w:szCs w:val="24"/>
          <w:lang w:eastAsia="zh-CN"/>
        </w:rPr>
        <w:t>白塔寺管理处</w:t>
      </w:r>
      <w:r>
        <w:rPr>
          <w:rFonts w:ascii="宋体" w:eastAsia="宋体" w:hAnsi="宋体"/>
          <w:sz w:val="24"/>
          <w:szCs w:val="24"/>
          <w:lang w:eastAsia="zh-CN"/>
        </w:rPr>
        <w:t>文创空间建设，积极开发文创产品，旨在让文物更好地融入生活、服务人民。文创空间设在</w:t>
      </w:r>
      <w:r>
        <w:rPr>
          <w:rFonts w:ascii="宋体" w:eastAsia="宋体" w:hAnsi="宋体" w:hint="eastAsia"/>
          <w:sz w:val="24"/>
          <w:szCs w:val="24"/>
          <w:lang w:eastAsia="zh-CN"/>
        </w:rPr>
        <w:t>白塔</w:t>
      </w:r>
      <w:r>
        <w:rPr>
          <w:rFonts w:ascii="宋体" w:eastAsia="宋体" w:hAnsi="宋体"/>
          <w:sz w:val="24"/>
          <w:szCs w:val="24"/>
          <w:lang w:eastAsia="zh-CN"/>
        </w:rPr>
        <w:t>寺</w:t>
      </w:r>
      <w:r>
        <w:rPr>
          <w:rFonts w:ascii="宋体" w:eastAsia="宋体" w:hAnsi="宋体" w:hint="eastAsia"/>
          <w:sz w:val="24"/>
          <w:szCs w:val="24"/>
          <w:lang w:eastAsia="zh-CN"/>
        </w:rPr>
        <w:t>七佛宝殿西侧房屋内</w:t>
      </w:r>
      <w:r>
        <w:rPr>
          <w:rFonts w:ascii="宋体" w:eastAsia="宋体" w:hAnsi="宋体"/>
          <w:sz w:val="24"/>
          <w:szCs w:val="24"/>
          <w:lang w:eastAsia="zh-CN"/>
        </w:rPr>
        <w:t>，使用面积约</w:t>
      </w:r>
      <w:r>
        <w:rPr>
          <w:rFonts w:ascii="宋体" w:eastAsia="宋体" w:hAnsi="宋体" w:hint="eastAsia"/>
          <w:sz w:val="24"/>
          <w:szCs w:val="24"/>
          <w:lang w:eastAsia="zh-CN"/>
        </w:rPr>
        <w:t>65</w:t>
      </w:r>
      <w:r>
        <w:rPr>
          <w:rFonts w:ascii="宋体" w:eastAsia="宋体" w:hAnsi="宋体"/>
          <w:sz w:val="24"/>
          <w:szCs w:val="24"/>
          <w:lang w:eastAsia="zh-CN"/>
        </w:rPr>
        <w:t>平米，主要用于集中展示销售围绕本馆文化元素开发的博物馆文创产品，同时可</w:t>
      </w:r>
      <w:r>
        <w:rPr>
          <w:rFonts w:ascii="宋体" w:eastAsia="宋体" w:hAnsi="宋体" w:hint="eastAsia"/>
          <w:sz w:val="24"/>
          <w:szCs w:val="24"/>
          <w:lang w:eastAsia="zh-CN"/>
        </w:rPr>
        <w:t>举办</w:t>
      </w:r>
      <w:r>
        <w:rPr>
          <w:rFonts w:ascii="宋体" w:eastAsia="宋体" w:hAnsi="宋体"/>
          <w:sz w:val="24"/>
          <w:szCs w:val="24"/>
          <w:lang w:eastAsia="zh-CN"/>
        </w:rPr>
        <w:t>文创活动、文创研学或为观众提供便民休闲服务等。所用场地将纳入基本陈列中，作为白塔寺展陈空间的拓展和延伸，传播白塔寺</w:t>
      </w:r>
      <w:r>
        <w:rPr>
          <w:rFonts w:ascii="宋体" w:eastAsia="宋体" w:hAnsi="宋体" w:hint="eastAsia"/>
          <w:sz w:val="24"/>
          <w:szCs w:val="24"/>
          <w:lang w:eastAsia="zh-CN"/>
        </w:rPr>
        <w:t>深厚的</w:t>
      </w:r>
      <w:r>
        <w:rPr>
          <w:rFonts w:ascii="宋体" w:eastAsia="宋体" w:hAnsi="宋体"/>
          <w:sz w:val="24"/>
          <w:szCs w:val="24"/>
          <w:lang w:eastAsia="zh-CN"/>
        </w:rPr>
        <w:t>历史文化，</w:t>
      </w:r>
      <w:r>
        <w:rPr>
          <w:rFonts w:ascii="宋体" w:eastAsia="宋体" w:hAnsi="宋体" w:hint="eastAsia"/>
          <w:sz w:val="24"/>
          <w:szCs w:val="24"/>
          <w:lang w:eastAsia="zh-CN"/>
        </w:rPr>
        <w:t>让馆藏文物“活起来”，增强历史文化名城保护的自觉意识，增强场景化文化消费</w:t>
      </w:r>
      <w:r>
        <w:rPr>
          <w:rFonts w:ascii="宋体" w:eastAsia="宋体" w:hAnsi="宋体"/>
          <w:sz w:val="24"/>
          <w:szCs w:val="24"/>
          <w:lang w:eastAsia="zh-CN"/>
        </w:rPr>
        <w:t>引导与</w:t>
      </w:r>
      <w:r>
        <w:rPr>
          <w:rFonts w:ascii="宋体" w:eastAsia="宋体" w:hAnsi="宋体" w:hint="eastAsia"/>
          <w:sz w:val="24"/>
          <w:szCs w:val="24"/>
          <w:lang w:eastAsia="zh-CN"/>
        </w:rPr>
        <w:t>供给，满足观众“将博物馆文化带回家”的个性化需求。</w:t>
      </w:r>
      <w:r>
        <w:rPr>
          <w:rFonts w:ascii="宋体" w:eastAsia="宋体" w:hAnsi="宋体"/>
          <w:sz w:val="24"/>
          <w:szCs w:val="24"/>
          <w:lang w:eastAsia="zh-CN"/>
        </w:rPr>
        <w:t>文创空间授权由符合条件的合作方进行运营，按照《首都博物馆文化创意工作管理办法（试行）》要求，参照竞争性磋商方式遴选，委托代理机构公平竞争，择优选定。</w:t>
      </w:r>
    </w:p>
    <w:p w14:paraId="35577A1E" w14:textId="77777777" w:rsidR="00EB5A64" w:rsidRDefault="00EB5A64" w:rsidP="00EB5A64">
      <w:pPr>
        <w:spacing w:line="428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77F49621" w14:textId="77777777" w:rsidR="00EB5A64" w:rsidRDefault="00EB5A64" w:rsidP="00EB5A64">
      <w:pPr>
        <w:pStyle w:val="af2"/>
        <w:spacing w:before="68" w:line="222" w:lineRule="auto"/>
        <w:ind w:left="444"/>
        <w:outlineLvl w:val="1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b/>
          <w:bCs/>
          <w:spacing w:val="-3"/>
          <w:sz w:val="24"/>
          <w:szCs w:val="24"/>
          <w:lang w:eastAsia="zh-CN"/>
        </w:rPr>
        <w:t>三、总体要求</w:t>
      </w:r>
    </w:p>
    <w:p w14:paraId="7D3069E5" w14:textId="77777777" w:rsidR="00EB5A64" w:rsidRDefault="00EB5A64" w:rsidP="00EB5A64">
      <w:pPr>
        <w:pStyle w:val="af2"/>
        <w:spacing w:before="33" w:line="402" w:lineRule="auto"/>
        <w:ind w:left="38" w:right="124" w:firstLine="405"/>
        <w:rPr>
          <w:rFonts w:ascii="宋体" w:eastAsia="宋体" w:hAnsi="宋体" w:hint="eastAsia"/>
          <w:spacing w:val="-2"/>
          <w:sz w:val="24"/>
          <w:szCs w:val="24"/>
          <w:lang w:eastAsia="zh-CN"/>
        </w:rPr>
      </w:pPr>
    </w:p>
    <w:p w14:paraId="455B6469" w14:textId="77777777" w:rsidR="00EB5A64" w:rsidRDefault="00EB5A64" w:rsidP="00EB5A64">
      <w:pPr>
        <w:pStyle w:val="af2"/>
        <w:spacing w:before="33" w:line="360" w:lineRule="auto"/>
        <w:ind w:left="38" w:right="124" w:firstLine="405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pacing w:val="-2"/>
          <w:sz w:val="24"/>
          <w:szCs w:val="24"/>
          <w:lang w:eastAsia="zh-CN"/>
        </w:rPr>
        <w:t>1.了解北京</w:t>
      </w:r>
      <w:r>
        <w:rPr>
          <w:rFonts w:ascii="宋体" w:eastAsia="宋体" w:hAnsi="宋体" w:hint="eastAsia"/>
          <w:spacing w:val="-2"/>
          <w:sz w:val="24"/>
          <w:szCs w:val="24"/>
          <w:lang w:eastAsia="zh-CN"/>
        </w:rPr>
        <w:t>白塔寺管理处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整体定位，</w:t>
      </w:r>
      <w:r>
        <w:rPr>
          <w:rFonts w:ascii="宋体" w:eastAsia="宋体" w:hAnsi="宋体" w:hint="eastAsia"/>
          <w:spacing w:val="-2"/>
          <w:sz w:val="24"/>
          <w:szCs w:val="24"/>
          <w:lang w:eastAsia="zh-CN"/>
        </w:rPr>
        <w:t>认同管理处文创空间价值宗旨、内涵定位、类别设定，合理利用文创空间和管理处文化文物资源，实现社会效益和经济效益相统一，避免过度商业化、娱乐化。</w:t>
      </w:r>
    </w:p>
    <w:p w14:paraId="5E27F17A" w14:textId="77777777" w:rsidR="00EB5A64" w:rsidRDefault="00EB5A64" w:rsidP="00EB5A64">
      <w:pPr>
        <w:pStyle w:val="af2"/>
        <w:spacing w:before="33" w:line="360" w:lineRule="auto"/>
        <w:ind w:left="38" w:right="124" w:firstLine="405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pacing w:val="-2"/>
          <w:sz w:val="24"/>
          <w:szCs w:val="24"/>
          <w:lang w:eastAsia="zh-CN"/>
        </w:rPr>
        <w:lastRenderedPageBreak/>
        <w:t>2.打造区域空间</w:t>
      </w:r>
      <w:r>
        <w:rPr>
          <w:rFonts w:ascii="宋体" w:eastAsia="宋体" w:hAnsi="宋体"/>
          <w:spacing w:val="-21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IP：挖掘</w:t>
      </w:r>
      <w:r>
        <w:rPr>
          <w:rFonts w:ascii="宋体" w:eastAsia="宋体" w:hAnsi="宋体" w:hint="eastAsia"/>
          <w:spacing w:val="-2"/>
          <w:sz w:val="24"/>
          <w:szCs w:val="24"/>
          <w:lang w:eastAsia="zh-CN"/>
        </w:rPr>
        <w:t>白塔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寺文化，结合自身优势进行空间</w:t>
      </w:r>
      <w:r>
        <w:rPr>
          <w:rFonts w:ascii="宋体" w:eastAsia="宋体" w:hAnsi="宋体"/>
          <w:spacing w:val="-33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IP</w:t>
      </w:r>
      <w:r>
        <w:rPr>
          <w:rFonts w:ascii="宋体" w:eastAsia="宋体" w:hAnsi="宋体"/>
          <w:spacing w:val="-46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个性化打造。对空</w:t>
      </w:r>
      <w:r>
        <w:rPr>
          <w:rFonts w:ascii="宋体" w:eastAsia="宋体" w:hAnsi="宋体"/>
          <w:sz w:val="24"/>
          <w:szCs w:val="24"/>
          <w:lang w:eastAsia="zh-CN"/>
        </w:rPr>
        <w:t xml:space="preserve"> 间进行氛围营造、开展日常运营管理，将文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创空间精心打造为“最后一个展厅”及文化休</w:t>
      </w:r>
      <w:r>
        <w:rPr>
          <w:rFonts w:ascii="宋体" w:eastAsia="宋体" w:hAnsi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4"/>
          <w:sz w:val="24"/>
          <w:szCs w:val="24"/>
          <w:lang w:eastAsia="zh-CN"/>
        </w:rPr>
        <w:t>闲服务空间。</w:t>
      </w:r>
    </w:p>
    <w:p w14:paraId="3D67AD49" w14:textId="77777777" w:rsidR="00EB5A64" w:rsidRDefault="00EB5A64" w:rsidP="00EB5A64">
      <w:pPr>
        <w:pStyle w:val="af2"/>
        <w:spacing w:before="31" w:line="360" w:lineRule="auto"/>
        <w:ind w:left="26" w:right="124" w:firstLine="420"/>
        <w:jc w:val="both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pacing w:val="-1"/>
          <w:sz w:val="24"/>
          <w:szCs w:val="24"/>
          <w:lang w:eastAsia="zh-CN"/>
        </w:rPr>
        <w:t>3. 北京</w:t>
      </w:r>
      <w:r>
        <w:rPr>
          <w:rFonts w:ascii="宋体" w:eastAsia="宋体" w:hAnsi="宋体" w:hint="eastAsia"/>
          <w:spacing w:val="-1"/>
          <w:sz w:val="24"/>
          <w:szCs w:val="24"/>
          <w:lang w:eastAsia="zh-CN"/>
        </w:rPr>
        <w:t>白塔寺管理处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文创空间</w:t>
      </w:r>
      <w:r>
        <w:rPr>
          <w:rFonts w:ascii="宋体" w:eastAsia="宋体" w:hAnsi="宋体"/>
          <w:spacing w:val="-32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IP</w:t>
      </w:r>
      <w:r>
        <w:rPr>
          <w:rFonts w:ascii="宋体" w:eastAsia="宋体" w:hAnsi="宋体"/>
          <w:spacing w:val="-42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知识产权归首都博物馆所有，允许签约竞商人使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用北</w:t>
      </w:r>
      <w:r>
        <w:rPr>
          <w:rFonts w:ascii="宋体" w:eastAsia="宋体" w:hAnsi="宋体"/>
          <w:sz w:val="24"/>
          <w:szCs w:val="24"/>
          <w:lang w:eastAsia="zh-CN"/>
        </w:rPr>
        <w:t>京</w:t>
      </w:r>
      <w:r>
        <w:rPr>
          <w:rFonts w:ascii="宋体" w:eastAsia="宋体" w:hAnsi="宋体" w:hint="eastAsia"/>
          <w:sz w:val="24"/>
          <w:szCs w:val="24"/>
          <w:lang w:eastAsia="zh-CN"/>
        </w:rPr>
        <w:t>白塔寺管理处</w:t>
      </w:r>
      <w:r>
        <w:rPr>
          <w:rFonts w:ascii="宋体" w:eastAsia="宋体" w:hAnsi="宋体"/>
          <w:sz w:val="24"/>
          <w:szCs w:val="24"/>
          <w:lang w:eastAsia="zh-CN"/>
        </w:rPr>
        <w:t>的商标、标识和品牌名称，所有文物的图片、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临时展览、固定展览视频、名称等用于文创产品开发及宣传。</w:t>
      </w:r>
    </w:p>
    <w:p w14:paraId="4D6FACCD" w14:textId="77777777" w:rsidR="00EB5A64" w:rsidRDefault="00EB5A64" w:rsidP="00EB5A64">
      <w:pPr>
        <w:pStyle w:val="af2"/>
        <w:spacing w:before="136" w:line="360" w:lineRule="auto"/>
        <w:ind w:left="36" w:right="124" w:firstLine="404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  <w:lang w:eastAsia="zh-CN"/>
        </w:rPr>
        <w:t>4.有足够的创新意识和创新能力，</w:t>
      </w:r>
      <w:r>
        <w:rPr>
          <w:rFonts w:ascii="宋体" w:eastAsia="宋体" w:hAnsi="宋体" w:hint="eastAsia"/>
          <w:sz w:val="24"/>
          <w:szCs w:val="24"/>
          <w:lang w:eastAsia="zh-CN"/>
        </w:rPr>
        <w:t>认同和执行白塔寺文创工作宗旨和内涵，</w:t>
      </w:r>
      <w:r>
        <w:rPr>
          <w:rFonts w:ascii="宋体" w:eastAsia="宋体" w:hAnsi="宋体"/>
          <w:sz w:val="24"/>
          <w:szCs w:val="24"/>
          <w:lang w:eastAsia="zh-CN"/>
        </w:rPr>
        <w:t>具有满足区域经营服务产品的相关条件，包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括但不</w:t>
      </w:r>
      <w:r>
        <w:rPr>
          <w:rFonts w:ascii="宋体" w:eastAsia="宋体" w:hAnsi="宋体"/>
          <w:spacing w:val="-7"/>
          <w:sz w:val="24"/>
          <w:szCs w:val="24"/>
          <w:lang w:eastAsia="zh-CN"/>
        </w:rPr>
        <w:t>限于（设计、开发、制作、销售、售后保障）。</w:t>
      </w:r>
    </w:p>
    <w:p w14:paraId="504501CC" w14:textId="77777777" w:rsidR="00EB5A64" w:rsidRDefault="00EB5A64" w:rsidP="00EB5A64">
      <w:pPr>
        <w:pStyle w:val="af2"/>
        <w:spacing w:before="136" w:line="360" w:lineRule="auto"/>
        <w:ind w:left="36" w:right="124" w:firstLine="404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  <w:lang w:eastAsia="zh-CN"/>
        </w:rPr>
        <w:t>5.具有本区域经营服务专业团队进行现场销售服务，合作团队需具有</w:t>
      </w:r>
      <w:r>
        <w:rPr>
          <w:rFonts w:ascii="宋体" w:eastAsia="宋体" w:hAnsi="宋体" w:hint="eastAsia"/>
          <w:sz w:val="24"/>
          <w:szCs w:val="24"/>
          <w:lang w:eastAsia="zh-CN"/>
        </w:rPr>
        <w:t>3</w:t>
      </w:r>
      <w:r>
        <w:rPr>
          <w:rFonts w:ascii="宋体" w:eastAsia="宋体" w:hAnsi="宋体"/>
          <w:sz w:val="24"/>
          <w:szCs w:val="24"/>
          <w:lang w:eastAsia="zh-CN"/>
        </w:rPr>
        <w:t>年以上相关行业内经营服务经验。</w:t>
      </w:r>
    </w:p>
    <w:p w14:paraId="0262DA56" w14:textId="77777777" w:rsidR="00EB5A64" w:rsidRDefault="00EB5A64" w:rsidP="00EB5A64">
      <w:pPr>
        <w:pStyle w:val="af2"/>
        <w:spacing w:before="136" w:line="360" w:lineRule="auto"/>
        <w:ind w:left="36" w:right="124" w:firstLine="404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  <w:lang w:eastAsia="zh-CN"/>
        </w:rPr>
        <w:t>6.有足够的创新意识和创新能力，具有满足区域经营服务产品的相关条件，包括但不 限于（设计、开发、制作、销售、售后保障）。</w:t>
      </w:r>
    </w:p>
    <w:p w14:paraId="255EC5F3" w14:textId="77777777" w:rsidR="00EB5A64" w:rsidRDefault="00EB5A64" w:rsidP="00EB5A64">
      <w:pPr>
        <w:pStyle w:val="af2"/>
        <w:spacing w:before="136" w:line="360" w:lineRule="auto"/>
        <w:ind w:left="36" w:right="124" w:firstLine="404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  <w:lang w:eastAsia="zh-CN"/>
        </w:rPr>
        <w:t>7.签约单位须服从</w:t>
      </w:r>
      <w:r>
        <w:rPr>
          <w:rFonts w:ascii="宋体" w:eastAsia="宋体" w:hAnsi="宋体" w:hint="eastAsia"/>
          <w:sz w:val="24"/>
          <w:szCs w:val="24"/>
          <w:lang w:eastAsia="zh-CN"/>
        </w:rPr>
        <w:t>首都博物馆及</w:t>
      </w:r>
      <w:r>
        <w:rPr>
          <w:rFonts w:ascii="宋体" w:eastAsia="宋体" w:hAnsi="宋体"/>
          <w:sz w:val="24"/>
          <w:szCs w:val="24"/>
          <w:lang w:eastAsia="zh-CN"/>
        </w:rPr>
        <w:t>北京</w:t>
      </w:r>
      <w:r>
        <w:rPr>
          <w:rFonts w:ascii="宋体" w:eastAsia="宋体" w:hAnsi="宋体" w:hint="eastAsia"/>
          <w:sz w:val="24"/>
          <w:szCs w:val="24"/>
          <w:lang w:eastAsia="zh-CN"/>
        </w:rPr>
        <w:t>白塔寺管理处</w:t>
      </w:r>
      <w:r>
        <w:rPr>
          <w:rFonts w:ascii="宋体" w:eastAsia="宋体" w:hAnsi="宋体"/>
          <w:sz w:val="24"/>
          <w:szCs w:val="24"/>
          <w:lang w:eastAsia="zh-CN"/>
        </w:rPr>
        <w:t>对整体运营管理的相关要求。</w:t>
      </w:r>
    </w:p>
    <w:p w14:paraId="3FDCB14E" w14:textId="77777777" w:rsidR="00EB5A64" w:rsidRDefault="00EB5A64" w:rsidP="00EB5A64">
      <w:pPr>
        <w:pStyle w:val="af2"/>
        <w:spacing w:before="136" w:line="360" w:lineRule="auto"/>
        <w:ind w:left="36" w:right="124" w:firstLine="404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  <w:lang w:eastAsia="zh-CN"/>
        </w:rPr>
        <w:t>8.签约单位须与招商人密切合作，公平、高效地销售文创产品。招商人有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权对竞商人</w:t>
      </w:r>
      <w:r>
        <w:rPr>
          <w:rFonts w:ascii="宋体" w:eastAsia="宋体" w:hAnsi="宋体"/>
          <w:sz w:val="24"/>
          <w:szCs w:val="24"/>
          <w:lang w:eastAsia="zh-CN"/>
        </w:rPr>
        <w:t xml:space="preserve"> 的经营数据进行监督，签约单位需向招商人开放销售系统查看权限，签约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单位须按季度向</w:t>
      </w:r>
      <w:r>
        <w:rPr>
          <w:rFonts w:ascii="宋体" w:eastAsia="宋体" w:hAnsi="宋体"/>
          <w:sz w:val="24"/>
          <w:szCs w:val="24"/>
          <w:lang w:eastAsia="zh-CN"/>
        </w:rPr>
        <w:t xml:space="preserve"> 首都博物馆提交营业收入报表，按照合同要求按时对营业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收入进行分成。</w:t>
      </w:r>
    </w:p>
    <w:p w14:paraId="108AC665" w14:textId="77777777" w:rsidR="00EB5A64" w:rsidRDefault="00EB5A64" w:rsidP="00EB5A64">
      <w:pPr>
        <w:pStyle w:val="af2"/>
        <w:spacing w:before="32" w:line="360" w:lineRule="auto"/>
        <w:ind w:left="23" w:right="124" w:firstLine="419"/>
        <w:rPr>
          <w:rFonts w:ascii="宋体" w:eastAsia="宋体" w:hAnsi="宋体" w:hint="eastAsia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9.文创空间应有自身的风格定位，结合现有装修和设施，凸显</w:t>
      </w:r>
      <w:r>
        <w:rPr>
          <w:rFonts w:ascii="宋体" w:eastAsia="宋体" w:hAnsi="宋体" w:hint="eastAsia"/>
          <w:color w:val="000000" w:themeColor="text1"/>
          <w:sz w:val="24"/>
          <w:szCs w:val="24"/>
          <w:lang w:eastAsia="zh-CN"/>
        </w:rPr>
        <w:t>白塔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寺文化</w:t>
      </w:r>
      <w:r>
        <w:rPr>
          <w:rFonts w:ascii="宋体" w:eastAsia="宋体" w:hAnsi="宋体"/>
          <w:color w:val="000000" w:themeColor="text1"/>
          <w:spacing w:val="-1"/>
          <w:sz w:val="24"/>
          <w:szCs w:val="24"/>
          <w:lang w:eastAsia="zh-CN"/>
        </w:rPr>
        <w:t>主题。签约后，装饰设计方案需经招商人同意后方可实施，竞商人需承担文创空间的独立风格装饰、</w:t>
      </w:r>
      <w:r>
        <w:rPr>
          <w:rFonts w:ascii="宋体" w:eastAsia="宋体" w:hAnsi="宋体"/>
          <w:color w:val="000000" w:themeColor="text1"/>
          <w:spacing w:val="3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color w:val="000000" w:themeColor="text1"/>
          <w:spacing w:val="-1"/>
          <w:sz w:val="24"/>
          <w:szCs w:val="24"/>
          <w:lang w:eastAsia="zh-CN"/>
        </w:rPr>
        <w:t>设备采购等全部前期投入。</w:t>
      </w:r>
    </w:p>
    <w:p w14:paraId="36E9C7FD" w14:textId="77777777" w:rsidR="00EB5A64" w:rsidRDefault="00EB5A64" w:rsidP="00EB5A64">
      <w:pPr>
        <w:pStyle w:val="af2"/>
        <w:spacing w:before="31" w:line="360" w:lineRule="auto"/>
        <w:ind w:left="22" w:right="21" w:firstLine="434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pacing w:val="-1"/>
          <w:sz w:val="24"/>
          <w:szCs w:val="24"/>
          <w:lang w:eastAsia="zh-CN"/>
        </w:rPr>
        <w:t>10.文创产品应满足招商人对招商空间的整体风格要求，产品设计方案和产品售价需经</w:t>
      </w:r>
      <w:r>
        <w:rPr>
          <w:rFonts w:ascii="宋体" w:eastAsia="宋体" w:hAnsi="宋体"/>
          <w:spacing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招商人审批同意后方可实施执行。</w:t>
      </w:r>
    </w:p>
    <w:p w14:paraId="41AA10B3" w14:textId="77777777" w:rsidR="00EB5A64" w:rsidRDefault="00EB5A64" w:rsidP="00EB5A64">
      <w:pPr>
        <w:pStyle w:val="af2"/>
        <w:spacing w:before="32" w:line="360" w:lineRule="auto"/>
        <w:ind w:left="21" w:right="74" w:firstLine="435"/>
        <w:jc w:val="both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pacing w:val="-1"/>
          <w:sz w:val="24"/>
          <w:szCs w:val="24"/>
          <w:lang w:eastAsia="zh-CN"/>
        </w:rPr>
        <w:t>11.合作运营年限：2年。在运营期结束后，签约单位经过首都博物馆的评估考核合格</w:t>
      </w:r>
      <w:r>
        <w:rPr>
          <w:rFonts w:ascii="宋体" w:eastAsia="宋体" w:hAnsi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1"/>
          <w:sz w:val="24"/>
          <w:szCs w:val="24"/>
          <w:lang w:eastAsia="zh-CN"/>
        </w:rPr>
        <w:t>后，签约单位可优先继续续签本合同2年，续签时的相关费用需另行进行商定。如遇非供应商原因的连续闭馆超过1个月以上，运营期将按照实际闭馆时间进行顺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延。</w:t>
      </w:r>
    </w:p>
    <w:p w14:paraId="344F6A0F" w14:textId="77777777" w:rsidR="00EB5A64" w:rsidRDefault="00EB5A64" w:rsidP="00EB5A64">
      <w:pPr>
        <w:spacing w:line="272" w:lineRule="auto"/>
        <w:rPr>
          <w:rFonts w:ascii="宋体" w:eastAsia="宋体" w:hAnsi="宋体" w:hint="eastAsia"/>
          <w:sz w:val="24"/>
          <w:szCs w:val="24"/>
          <w:lang w:eastAsia="zh-CN"/>
        </w:rPr>
      </w:pPr>
    </w:p>
    <w:p w14:paraId="65A4A2C7" w14:textId="77777777" w:rsidR="00EB5A64" w:rsidRDefault="00EB5A64" w:rsidP="00EB5A64">
      <w:pPr>
        <w:pStyle w:val="af2"/>
        <w:spacing w:before="69" w:line="360" w:lineRule="auto"/>
        <w:ind w:left="464"/>
        <w:outlineLvl w:val="1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b/>
          <w:bCs/>
          <w:spacing w:val="-5"/>
          <w:sz w:val="24"/>
          <w:szCs w:val="24"/>
          <w:lang w:eastAsia="zh-CN"/>
        </w:rPr>
        <w:t>四、具体招商需求</w:t>
      </w:r>
    </w:p>
    <w:p w14:paraId="7805AA9E" w14:textId="77777777" w:rsidR="00EB5A64" w:rsidRDefault="00EB5A64" w:rsidP="00EB5A64">
      <w:pPr>
        <w:pStyle w:val="af2"/>
        <w:spacing w:before="217" w:line="360" w:lineRule="auto"/>
        <w:ind w:left="457" w:right="4535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pacing w:val="-2"/>
          <w:sz w:val="24"/>
          <w:szCs w:val="24"/>
          <w:lang w:eastAsia="zh-CN"/>
        </w:rPr>
        <w:t>1.包件</w:t>
      </w:r>
      <w:r>
        <w:rPr>
          <w:rFonts w:ascii="宋体" w:eastAsia="宋体" w:hAnsi="宋体" w:hint="eastAsia"/>
          <w:spacing w:val="-2"/>
          <w:sz w:val="24"/>
          <w:szCs w:val="24"/>
          <w:lang w:eastAsia="zh-CN"/>
        </w:rPr>
        <w:t>白塔</w:t>
      </w:r>
      <w:r>
        <w:rPr>
          <w:rFonts w:ascii="宋体" w:eastAsia="宋体" w:hAnsi="宋体"/>
          <w:spacing w:val="-2"/>
          <w:sz w:val="24"/>
          <w:szCs w:val="24"/>
          <w:lang w:eastAsia="zh-CN"/>
        </w:rPr>
        <w:t>寺文创空间具体招商需求</w:t>
      </w:r>
      <w:r>
        <w:rPr>
          <w:rFonts w:ascii="宋体" w:eastAsia="宋体" w:hAnsi="宋体"/>
          <w:spacing w:val="13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1.1.场地概况</w:t>
      </w:r>
    </w:p>
    <w:p w14:paraId="0C6F790C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位置：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白塔寺七佛宝殿西侧房屋</w:t>
      </w:r>
    </w:p>
    <w:p w14:paraId="2B836866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使用面积：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65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 xml:space="preserve"> 平方米。</w:t>
      </w:r>
    </w:p>
    <w:p w14:paraId="6B48DCE1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主题：以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白塔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寺文化元素为主题。</w:t>
      </w:r>
    </w:p>
    <w:p w14:paraId="654E9D0C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主要形式：文创产品。</w:t>
      </w:r>
    </w:p>
    <w:p w14:paraId="13EBB233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开放时间：按照北京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白塔寺管理处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的时间要求进行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开放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。</w:t>
      </w:r>
    </w:p>
    <w:p w14:paraId="54200406" w14:textId="77777777" w:rsidR="00EB5A64" w:rsidRDefault="00EB5A64" w:rsidP="00EB5A64">
      <w:pPr>
        <w:pStyle w:val="af2"/>
        <w:spacing w:before="217" w:line="360" w:lineRule="auto"/>
        <w:ind w:left="457" w:right="2886" w:hanging="14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/>
          <w:spacing w:val="11"/>
          <w:sz w:val="24"/>
          <w:szCs w:val="24"/>
          <w:lang w:eastAsia="zh-CN"/>
        </w:rPr>
        <w:t xml:space="preserve"> 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1.2.运营要求</w:t>
      </w:r>
    </w:p>
    <w:p w14:paraId="6B474E8A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1）提供以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白塔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寺文化为主题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的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文创产品展示和销售为载体的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多功能文化空间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。</w:t>
      </w:r>
    </w:p>
    <w:p w14:paraId="299D07B5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2）</w:t>
      </w:r>
      <w:r>
        <w:rPr>
          <w:rFonts w:ascii="宋体" w:eastAsia="宋体" w:hAnsi="宋体"/>
          <w:sz w:val="24"/>
          <w:szCs w:val="24"/>
          <w:lang w:eastAsia="zh-CN"/>
        </w:rPr>
        <w:t>通过创新设计、跨界合作等方式，打造独具</w:t>
      </w:r>
      <w:r>
        <w:rPr>
          <w:rFonts w:ascii="宋体" w:eastAsia="宋体" w:hAnsi="宋体" w:hint="eastAsia"/>
          <w:sz w:val="24"/>
          <w:szCs w:val="24"/>
          <w:lang w:eastAsia="zh-CN"/>
        </w:rPr>
        <w:t>白塔寺</w:t>
      </w:r>
      <w:r>
        <w:rPr>
          <w:rFonts w:ascii="宋体" w:eastAsia="宋体" w:hAnsi="宋体"/>
          <w:sz w:val="24"/>
          <w:szCs w:val="24"/>
          <w:lang w:eastAsia="zh-CN"/>
        </w:rPr>
        <w:t>特色的文创产品，满足消费者的多元化需求。</w:t>
      </w:r>
    </w:p>
    <w:p w14:paraId="083D8319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3）</w:t>
      </w:r>
      <w:r>
        <w:rPr>
          <w:rFonts w:ascii="宋体" w:eastAsia="宋体" w:hAnsi="宋体"/>
          <w:sz w:val="24"/>
          <w:szCs w:val="24"/>
          <w:lang w:eastAsia="zh-CN"/>
        </w:rPr>
        <w:t>对文创产品予以科学管理，</w:t>
      </w:r>
      <w:r>
        <w:rPr>
          <w:rFonts w:ascii="宋体" w:eastAsia="宋体" w:hAnsi="宋体" w:hint="eastAsia"/>
          <w:sz w:val="24"/>
          <w:szCs w:val="24"/>
          <w:lang w:eastAsia="zh-CN"/>
        </w:rPr>
        <w:t>对上市</w:t>
      </w:r>
      <w:r>
        <w:rPr>
          <w:rFonts w:ascii="宋体" w:eastAsia="宋体" w:hAnsi="宋体"/>
          <w:sz w:val="24"/>
          <w:szCs w:val="24"/>
          <w:lang w:eastAsia="zh-CN"/>
        </w:rPr>
        <w:t>产品进行跟踪维护，根据市场反馈进行调整和优化</w:t>
      </w:r>
      <w:r>
        <w:rPr>
          <w:rFonts w:ascii="宋体" w:eastAsia="宋体" w:hAnsi="宋体" w:hint="eastAsia"/>
          <w:sz w:val="24"/>
          <w:szCs w:val="24"/>
          <w:lang w:eastAsia="zh-CN"/>
        </w:rPr>
        <w:t>。</w:t>
      </w:r>
    </w:p>
    <w:p w14:paraId="3ADB0F7A" w14:textId="77777777" w:rsidR="00EB5A64" w:rsidRDefault="00EB5A64" w:rsidP="00EB5A64">
      <w:pPr>
        <w:pStyle w:val="af2"/>
        <w:spacing w:before="217" w:line="360" w:lineRule="auto"/>
        <w:ind w:left="442"/>
        <w:rPr>
          <w:rFonts w:ascii="宋体" w:eastAsia="宋体" w:hAnsi="宋体" w:hint="eastAsia"/>
          <w:spacing w:val="-3"/>
          <w:sz w:val="24"/>
          <w:szCs w:val="24"/>
          <w:lang w:eastAsia="zh-CN"/>
        </w:rPr>
      </w:pPr>
      <w:r>
        <w:rPr>
          <w:rFonts w:ascii="宋体" w:eastAsia="宋体" w:hAnsi="宋体"/>
          <w:spacing w:val="-3"/>
          <w:sz w:val="24"/>
          <w:szCs w:val="24"/>
          <w:lang w:eastAsia="zh-CN"/>
        </w:rPr>
        <w:t>4）不断推出新的文创产品和服务模式</w:t>
      </w:r>
      <w:r>
        <w:rPr>
          <w:rFonts w:ascii="宋体" w:eastAsia="宋体" w:hAnsi="宋体" w:hint="eastAsia"/>
          <w:spacing w:val="-3"/>
          <w:sz w:val="24"/>
          <w:szCs w:val="24"/>
          <w:lang w:eastAsia="zh-CN"/>
        </w:rPr>
        <w:t>，</w:t>
      </w:r>
      <w:r>
        <w:rPr>
          <w:rFonts w:ascii="宋体" w:eastAsia="宋体" w:hAnsi="宋体"/>
          <w:spacing w:val="-3"/>
          <w:sz w:val="24"/>
          <w:szCs w:val="24"/>
          <w:lang w:eastAsia="zh-CN"/>
        </w:rPr>
        <w:t>保持文创空间的活力和竞争力，为游客和消费者提供更好的文化体验。</w:t>
      </w:r>
    </w:p>
    <w:p w14:paraId="00ED9A69" w14:textId="77777777" w:rsidR="00EB5A64" w:rsidRDefault="00EB5A64" w:rsidP="00EB5A64">
      <w:pPr>
        <w:spacing w:line="600" w:lineRule="exact"/>
        <w:ind w:firstLineChars="200" w:firstLine="480"/>
        <w:contextualSpacing/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lang w:eastAsia="zh-CN"/>
        </w:rPr>
      </w:pPr>
      <w:r>
        <w:rPr>
          <w:rFonts w:asciiTheme="majorEastAsia" w:eastAsiaTheme="majorEastAsia" w:hAnsiTheme="majorEastAsia" w:cs="宋体" w:hint="eastAsia"/>
          <w:color w:val="000000" w:themeColor="text1"/>
          <w:sz w:val="24"/>
          <w:szCs w:val="24"/>
          <w:lang w:eastAsia="zh-CN"/>
        </w:rPr>
        <w:t>5）在</w:t>
      </w: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lang w:eastAsia="zh-CN"/>
        </w:rPr>
        <w:t>本协议签署后</w:t>
      </w: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u w:val="single"/>
          <w:lang w:eastAsia="zh-CN"/>
        </w:rPr>
        <w:t xml:space="preserve">   </w:t>
      </w: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lang w:eastAsia="zh-CN"/>
        </w:rPr>
        <w:t xml:space="preserve">个月内，向甲方提交的文创产品或服务立项方案不应少于 </w:t>
      </w: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u w:val="single"/>
          <w:lang w:eastAsia="zh-CN"/>
        </w:rPr>
        <w:t xml:space="preserve">    </w:t>
      </w: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lang w:eastAsia="zh-CN"/>
        </w:rPr>
        <w:t xml:space="preserve">项；此后每 </w:t>
      </w:r>
      <w:r>
        <w:rPr>
          <w:rFonts w:asciiTheme="majorEastAsia" w:eastAsiaTheme="majorEastAsia" w:hAnsiTheme="majorEastAsia" w:cs="宋体"/>
          <w:color w:val="000000" w:themeColor="text1"/>
          <w:spacing w:val="-4"/>
          <w:sz w:val="24"/>
          <w:szCs w:val="24"/>
          <w:lang w:eastAsia="zh-CN"/>
        </w:rPr>
        <w:t xml:space="preserve"> </w:t>
      </w: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lang w:eastAsia="zh-CN"/>
        </w:rPr>
        <w:t xml:space="preserve">个月应提交不少于 </w:t>
      </w:r>
      <w:r>
        <w:rPr>
          <w:rFonts w:asciiTheme="majorEastAsia" w:eastAsiaTheme="majorEastAsia" w:hAnsiTheme="majorEastAsia" w:cs="宋体"/>
          <w:color w:val="000000" w:themeColor="text1"/>
          <w:spacing w:val="-4"/>
          <w:sz w:val="24"/>
          <w:szCs w:val="24"/>
          <w:lang w:eastAsia="zh-CN"/>
        </w:rPr>
        <w:t xml:space="preserve"> </w:t>
      </w: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lang w:eastAsia="zh-CN"/>
        </w:rPr>
        <w:t>项的文创产品或服务立项方案。</w:t>
      </w:r>
    </w:p>
    <w:p w14:paraId="36494E84" w14:textId="77777777" w:rsidR="00EB5A64" w:rsidRDefault="00EB5A64" w:rsidP="00EB5A64">
      <w:pPr>
        <w:spacing w:line="600" w:lineRule="exact"/>
        <w:ind w:leftChars="202" w:left="424"/>
        <w:contextualSpacing/>
        <w:rPr>
          <w:rFonts w:ascii="宋体" w:eastAsia="宋体" w:hAnsi="宋体" w:cs="宋体" w:hint="eastAsia"/>
          <w:color w:val="000000" w:themeColor="text1"/>
          <w:spacing w:val="-2"/>
          <w:sz w:val="24"/>
          <w:szCs w:val="24"/>
          <w:lang w:eastAsia="zh-CN"/>
        </w:rPr>
      </w:pPr>
      <w:r>
        <w:rPr>
          <w:rFonts w:asciiTheme="majorEastAsia" w:eastAsiaTheme="majorEastAsia" w:hAnsiTheme="majorEastAsia" w:cs="宋体" w:hint="eastAsia"/>
          <w:color w:val="000000" w:themeColor="text1"/>
          <w:spacing w:val="-4"/>
          <w:sz w:val="24"/>
          <w:szCs w:val="24"/>
          <w:lang w:eastAsia="zh-CN"/>
        </w:rPr>
        <w:t>6）乙方负责的</w:t>
      </w:r>
      <w:r>
        <w:rPr>
          <w:rFonts w:ascii="宋体" w:eastAsia="宋体" w:hAnsi="宋体" w:cs="宋体" w:hint="eastAsia"/>
          <w:color w:val="000000" w:themeColor="text1"/>
          <w:spacing w:val="-2"/>
          <w:sz w:val="24"/>
          <w:szCs w:val="24"/>
          <w:lang w:eastAsia="zh-CN"/>
        </w:rPr>
        <w:t>尼泊尔特色文创空间应保证在本合同签署后</w:t>
      </w:r>
      <w:r>
        <w:rPr>
          <w:rFonts w:ascii="宋体" w:eastAsia="宋体" w:hAnsi="宋体" w:cs="宋体" w:hint="eastAsia"/>
          <w:color w:val="000000" w:themeColor="text1"/>
          <w:spacing w:val="-2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pacing w:val="-2"/>
          <w:sz w:val="24"/>
          <w:szCs w:val="24"/>
          <w:lang w:eastAsia="zh-CN"/>
        </w:rPr>
        <w:t>日内进行开门营业。</w:t>
      </w:r>
    </w:p>
    <w:p w14:paraId="5C3ABDB7" w14:textId="77777777" w:rsidR="00D61DE7" w:rsidRDefault="00D61DE7">
      <w:pPr>
        <w:rPr>
          <w:rFonts w:hint="eastAsia"/>
          <w:lang w:eastAsia="zh-CN"/>
        </w:rPr>
      </w:pPr>
    </w:p>
    <w:sectPr w:rsidR="00D61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F1ED" w14:textId="77777777" w:rsidR="001578B3" w:rsidRDefault="001578B3" w:rsidP="00EB5A64">
      <w:pPr>
        <w:rPr>
          <w:rFonts w:hint="eastAsia"/>
        </w:rPr>
      </w:pPr>
      <w:r>
        <w:separator/>
      </w:r>
    </w:p>
  </w:endnote>
  <w:endnote w:type="continuationSeparator" w:id="0">
    <w:p w14:paraId="1CCDB506" w14:textId="77777777" w:rsidR="001578B3" w:rsidRDefault="001578B3" w:rsidP="00EB5A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1352" w14:textId="77777777" w:rsidR="001578B3" w:rsidRDefault="001578B3" w:rsidP="00EB5A64">
      <w:pPr>
        <w:rPr>
          <w:rFonts w:hint="eastAsia"/>
        </w:rPr>
      </w:pPr>
      <w:r>
        <w:separator/>
      </w:r>
    </w:p>
  </w:footnote>
  <w:footnote w:type="continuationSeparator" w:id="0">
    <w:p w14:paraId="5C72412A" w14:textId="77777777" w:rsidR="001578B3" w:rsidRDefault="001578B3" w:rsidP="00EB5A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D5"/>
    <w:rsid w:val="001578B3"/>
    <w:rsid w:val="002D7FBE"/>
    <w:rsid w:val="002F2C60"/>
    <w:rsid w:val="008C41D5"/>
    <w:rsid w:val="00D61DE7"/>
    <w:rsid w:val="00E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748F6C-0B29-4AC1-B969-564F4160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A64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1D5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1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1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1D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1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1D5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C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1D5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C4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1D5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C4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1D5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C41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1D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C41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1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5A64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B5A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5A64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B5A64"/>
    <w:rPr>
      <w:sz w:val="18"/>
      <w:szCs w:val="18"/>
    </w:rPr>
  </w:style>
  <w:style w:type="paragraph" w:styleId="af2">
    <w:name w:val="Body Text"/>
    <w:basedOn w:val="a"/>
    <w:next w:val="ae"/>
    <w:link w:val="af3"/>
    <w:semiHidden/>
    <w:qFormat/>
    <w:rsid w:val="00EB5A64"/>
  </w:style>
  <w:style w:type="character" w:customStyle="1" w:styleId="af3">
    <w:name w:val="正文文本 字符"/>
    <w:basedOn w:val="a0"/>
    <w:link w:val="af2"/>
    <w:semiHidden/>
    <w:rsid w:val="00EB5A64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EB5A64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B5A64"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 李</dc:creator>
  <cp:keywords/>
  <dc:description/>
  <cp:lastModifiedBy>巨 李</cp:lastModifiedBy>
  <cp:revision>2</cp:revision>
  <dcterms:created xsi:type="dcterms:W3CDTF">2025-03-12T02:19:00Z</dcterms:created>
  <dcterms:modified xsi:type="dcterms:W3CDTF">2025-03-12T02:19:00Z</dcterms:modified>
</cp:coreProperties>
</file>