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693D8" w14:textId="77777777" w:rsidR="000056C5" w:rsidRDefault="000056C5" w:rsidP="000056C5">
      <w:pPr>
        <w:spacing w:before="72" w:line="560" w:lineRule="exact"/>
        <w:jc w:val="center"/>
        <w:outlineLvl w:val="0"/>
        <w:rPr>
          <w:rFonts w:ascii="宋体" w:eastAsia="宋体" w:hAnsi="宋体" w:cs="宋体" w:hint="eastAsia"/>
          <w:lang w:eastAsia="zh-CN"/>
        </w:rPr>
      </w:pPr>
      <w:r>
        <w:rPr>
          <w:rFonts w:ascii="宋体" w:eastAsia="宋体" w:hAnsi="宋体" w:cs="宋体" w:hint="eastAsia"/>
          <w:b/>
          <w:bCs/>
          <w:spacing w:val="-52"/>
          <w:sz w:val="36"/>
          <w:szCs w:val="36"/>
          <w:lang w:eastAsia="zh-CN"/>
        </w:rPr>
        <w:t>招商需求</w:t>
      </w:r>
    </w:p>
    <w:p w14:paraId="51F29BEF" w14:textId="77777777" w:rsidR="000056C5" w:rsidRDefault="000056C5" w:rsidP="000056C5">
      <w:pPr>
        <w:pStyle w:val="af2"/>
        <w:spacing w:before="33" w:line="360" w:lineRule="auto"/>
        <w:ind w:left="38" w:right="124" w:firstLine="405"/>
        <w:rPr>
          <w:rFonts w:ascii="宋体" w:eastAsia="宋体" w:hAnsi="宋体" w:cs="宋体" w:hint="eastAsia"/>
          <w:b/>
          <w:bCs/>
          <w:spacing w:val="-5"/>
          <w:sz w:val="24"/>
          <w:szCs w:val="24"/>
          <w:lang w:eastAsia="zh-CN"/>
        </w:rPr>
      </w:pPr>
      <w:bookmarkStart w:id="0" w:name="bookmark13"/>
      <w:bookmarkStart w:id="1" w:name="_Toc24631"/>
      <w:bookmarkEnd w:id="0"/>
      <w:r>
        <w:rPr>
          <w:rFonts w:ascii="宋体" w:eastAsia="宋体" w:hAnsi="宋体" w:cs="宋体" w:hint="eastAsia"/>
          <w:b/>
          <w:bCs/>
          <w:spacing w:val="-5"/>
          <w:sz w:val="24"/>
          <w:szCs w:val="24"/>
          <w:lang w:eastAsia="zh-CN"/>
        </w:rPr>
        <w:t>一、招商需求一览表</w:t>
      </w:r>
      <w:bookmarkEnd w:id="1"/>
    </w:p>
    <w:p w14:paraId="63551130" w14:textId="77777777" w:rsidR="000056C5" w:rsidRDefault="000056C5" w:rsidP="000056C5">
      <w:pPr>
        <w:spacing w:line="88" w:lineRule="exact"/>
        <w:rPr>
          <w:rFonts w:ascii="宋体" w:eastAsia="宋体" w:hAnsi="宋体" w:cs="宋体" w:hint="eastAsia"/>
          <w:sz w:val="24"/>
          <w:szCs w:val="24"/>
          <w:lang w:eastAsia="zh-CN"/>
        </w:rPr>
      </w:pPr>
    </w:p>
    <w:tbl>
      <w:tblPr>
        <w:tblStyle w:val="TableNormal"/>
        <w:tblW w:w="8301" w:type="dxa"/>
        <w:tblInd w:w="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2"/>
        <w:gridCol w:w="1500"/>
        <w:gridCol w:w="6229"/>
      </w:tblGrid>
      <w:tr w:rsidR="000056C5" w14:paraId="04AFB25B" w14:textId="77777777" w:rsidTr="00942419">
        <w:trPr>
          <w:trHeight w:val="548"/>
        </w:trPr>
        <w:tc>
          <w:tcPr>
            <w:tcW w:w="572" w:type="dxa"/>
            <w:vAlign w:val="center"/>
          </w:tcPr>
          <w:p w14:paraId="518157D2" w14:textId="77777777" w:rsidR="000056C5" w:rsidRDefault="000056C5" w:rsidP="00942419">
            <w:pPr>
              <w:pStyle w:val="TableText"/>
              <w:spacing w:before="171" w:line="222" w:lineRule="auto"/>
              <w:jc w:val="center"/>
              <w:rPr>
                <w:rFonts w:ascii="宋体" w:eastAsia="宋体" w:hAnsi="宋体" w:cs="宋体" w:hint="eastAsia"/>
              </w:rPr>
            </w:pPr>
            <w:r>
              <w:rPr>
                <w:rFonts w:ascii="宋体" w:eastAsia="宋体" w:hAnsi="宋体" w:cs="宋体" w:hint="eastAsia"/>
                <w:spacing w:val="-2"/>
              </w:rPr>
              <w:t>包号</w:t>
            </w:r>
          </w:p>
        </w:tc>
        <w:tc>
          <w:tcPr>
            <w:tcW w:w="1500" w:type="dxa"/>
            <w:vAlign w:val="center"/>
          </w:tcPr>
          <w:p w14:paraId="6A12F704" w14:textId="77777777" w:rsidR="000056C5" w:rsidRDefault="000056C5" w:rsidP="00942419">
            <w:pPr>
              <w:pStyle w:val="TableText"/>
              <w:spacing w:before="170" w:line="223" w:lineRule="auto"/>
              <w:jc w:val="center"/>
              <w:rPr>
                <w:rFonts w:ascii="宋体" w:eastAsia="宋体" w:hAnsi="宋体" w:cs="宋体" w:hint="eastAsia"/>
              </w:rPr>
            </w:pPr>
            <w:r>
              <w:rPr>
                <w:rFonts w:ascii="宋体" w:eastAsia="宋体" w:hAnsi="宋体" w:cs="宋体" w:hint="eastAsia"/>
                <w:spacing w:val="-2"/>
              </w:rPr>
              <w:t>包名称</w:t>
            </w:r>
          </w:p>
        </w:tc>
        <w:tc>
          <w:tcPr>
            <w:tcW w:w="6229" w:type="dxa"/>
            <w:vAlign w:val="center"/>
          </w:tcPr>
          <w:p w14:paraId="749B4B96" w14:textId="77777777" w:rsidR="000056C5" w:rsidRDefault="000056C5" w:rsidP="00942419">
            <w:pPr>
              <w:pStyle w:val="TableText"/>
              <w:spacing w:before="170" w:line="221" w:lineRule="auto"/>
              <w:jc w:val="center"/>
              <w:rPr>
                <w:rFonts w:ascii="宋体" w:eastAsia="宋体" w:hAnsi="宋体" w:cs="宋体" w:hint="eastAsia"/>
              </w:rPr>
            </w:pPr>
            <w:r>
              <w:rPr>
                <w:rFonts w:ascii="宋体" w:eastAsia="宋体" w:hAnsi="宋体" w:cs="宋体" w:hint="eastAsia"/>
                <w:spacing w:val="-2"/>
              </w:rPr>
              <w:t>招商概况</w:t>
            </w:r>
          </w:p>
        </w:tc>
      </w:tr>
      <w:tr w:rsidR="000056C5" w14:paraId="399E721B" w14:textId="77777777" w:rsidTr="00942419">
        <w:trPr>
          <w:trHeight w:val="1565"/>
        </w:trPr>
        <w:tc>
          <w:tcPr>
            <w:tcW w:w="572" w:type="dxa"/>
            <w:vAlign w:val="center"/>
          </w:tcPr>
          <w:p w14:paraId="635A0015" w14:textId="77777777" w:rsidR="000056C5" w:rsidRDefault="000056C5" w:rsidP="00942419">
            <w:pPr>
              <w:pStyle w:val="TableText"/>
              <w:spacing w:before="68" w:line="183" w:lineRule="auto"/>
              <w:jc w:val="center"/>
              <w:rPr>
                <w:rFonts w:ascii="宋体" w:eastAsia="宋体" w:hAnsi="宋体" w:cs="宋体" w:hint="eastAsia"/>
              </w:rPr>
            </w:pPr>
            <w:r>
              <w:rPr>
                <w:rFonts w:ascii="宋体" w:eastAsia="宋体" w:hAnsi="宋体" w:cs="宋体" w:hint="eastAsia"/>
              </w:rPr>
              <w:t>1</w:t>
            </w:r>
          </w:p>
        </w:tc>
        <w:tc>
          <w:tcPr>
            <w:tcW w:w="1500" w:type="dxa"/>
            <w:vAlign w:val="center"/>
          </w:tcPr>
          <w:p w14:paraId="0EC21A38" w14:textId="77777777" w:rsidR="000056C5" w:rsidRDefault="000056C5" w:rsidP="00942419">
            <w:pPr>
              <w:pStyle w:val="TableText"/>
              <w:spacing w:before="68" w:line="262" w:lineRule="auto"/>
              <w:ind w:right="233"/>
              <w:jc w:val="center"/>
              <w:rPr>
                <w:rFonts w:ascii="宋体" w:eastAsia="宋体" w:hAnsi="宋体" w:cs="宋体" w:hint="eastAsia"/>
                <w:spacing w:val="-2"/>
              </w:rPr>
            </w:pPr>
            <w:r>
              <w:rPr>
                <w:rFonts w:ascii="宋体" w:eastAsia="宋体" w:hAnsi="宋体" w:cs="宋体" w:hint="eastAsia"/>
                <w:spacing w:val="-2"/>
              </w:rPr>
              <w:t>尼泊尔特色文创</w:t>
            </w:r>
            <w:r>
              <w:rPr>
                <w:rFonts w:ascii="宋体" w:eastAsia="宋体" w:hAnsi="宋体" w:cs="宋体" w:hint="eastAsia"/>
                <w:spacing w:val="-2"/>
                <w:lang w:eastAsia="zh-CN"/>
              </w:rPr>
              <w:t>空</w:t>
            </w:r>
            <w:r>
              <w:rPr>
                <w:rFonts w:ascii="宋体" w:eastAsia="宋体" w:hAnsi="宋体" w:cs="宋体" w:hint="eastAsia"/>
                <w:spacing w:val="-2"/>
              </w:rPr>
              <w:t>间</w:t>
            </w:r>
          </w:p>
        </w:tc>
        <w:tc>
          <w:tcPr>
            <w:tcW w:w="6229" w:type="dxa"/>
          </w:tcPr>
          <w:p w14:paraId="4774A219" w14:textId="77777777" w:rsidR="000056C5" w:rsidRDefault="000056C5" w:rsidP="00942419">
            <w:pPr>
              <w:pStyle w:val="TableText"/>
              <w:spacing w:before="52" w:line="221" w:lineRule="auto"/>
              <w:ind w:left="113"/>
              <w:rPr>
                <w:rFonts w:ascii="宋体" w:eastAsia="宋体" w:hAnsi="宋体" w:cs="宋体" w:hint="eastAsia"/>
                <w:spacing w:val="-2"/>
                <w:lang w:eastAsia="zh-CN"/>
              </w:rPr>
            </w:pPr>
            <w:r>
              <w:rPr>
                <w:rFonts w:ascii="宋体" w:eastAsia="宋体" w:hAnsi="宋体" w:cs="宋体" w:hint="eastAsia"/>
                <w:spacing w:val="-2"/>
                <w:lang w:eastAsia="zh-CN"/>
              </w:rPr>
              <w:t>位置：天王殿西侧房屋</w:t>
            </w:r>
          </w:p>
          <w:p w14:paraId="607B650F" w14:textId="77777777" w:rsidR="000056C5" w:rsidRDefault="000056C5" w:rsidP="00942419">
            <w:pPr>
              <w:pStyle w:val="TableText"/>
              <w:spacing w:before="60" w:line="221" w:lineRule="auto"/>
              <w:ind w:left="113"/>
              <w:rPr>
                <w:rFonts w:ascii="宋体" w:eastAsia="宋体" w:hAnsi="宋体" w:cs="宋体" w:hint="eastAsia"/>
                <w:spacing w:val="-2"/>
                <w:lang w:eastAsia="zh-CN"/>
              </w:rPr>
            </w:pPr>
            <w:r>
              <w:rPr>
                <w:rFonts w:ascii="宋体" w:eastAsia="宋体" w:hAnsi="宋体" w:cs="宋体" w:hint="eastAsia"/>
                <w:spacing w:val="-2"/>
                <w:lang w:eastAsia="zh-CN"/>
              </w:rPr>
              <w:t>使用面积：20平方米。</w:t>
            </w:r>
          </w:p>
          <w:p w14:paraId="78E0D154" w14:textId="77777777" w:rsidR="000056C5" w:rsidRDefault="000056C5" w:rsidP="00942419">
            <w:pPr>
              <w:pStyle w:val="TableText"/>
              <w:spacing w:before="60" w:line="221" w:lineRule="auto"/>
              <w:ind w:left="114"/>
              <w:rPr>
                <w:rFonts w:ascii="宋体" w:eastAsia="宋体" w:hAnsi="宋体" w:cs="宋体" w:hint="eastAsia"/>
                <w:spacing w:val="-2"/>
                <w:lang w:eastAsia="zh-CN"/>
              </w:rPr>
            </w:pPr>
            <w:r>
              <w:rPr>
                <w:rFonts w:ascii="宋体" w:eastAsia="宋体" w:hAnsi="宋体" w:cs="宋体" w:hint="eastAsia"/>
                <w:spacing w:val="-2"/>
                <w:lang w:eastAsia="zh-CN"/>
              </w:rPr>
              <w:t>主题：以尼泊尔特色元素为主题。</w:t>
            </w:r>
          </w:p>
          <w:p w14:paraId="63CB7E65" w14:textId="77777777" w:rsidR="000056C5" w:rsidRDefault="000056C5" w:rsidP="00942419">
            <w:pPr>
              <w:pStyle w:val="TableText"/>
              <w:spacing w:before="60" w:line="221" w:lineRule="auto"/>
              <w:ind w:left="114"/>
              <w:rPr>
                <w:rFonts w:ascii="宋体" w:eastAsia="宋体" w:hAnsi="宋体" w:cs="宋体" w:hint="eastAsia"/>
                <w:spacing w:val="-2"/>
                <w:lang w:eastAsia="zh-CN"/>
              </w:rPr>
            </w:pPr>
            <w:r>
              <w:rPr>
                <w:rFonts w:ascii="宋体" w:eastAsia="宋体" w:hAnsi="宋体" w:cs="宋体" w:hint="eastAsia"/>
                <w:spacing w:val="-2"/>
                <w:lang w:eastAsia="zh-CN"/>
              </w:rPr>
              <w:t>主要形式：文创产品。</w:t>
            </w:r>
          </w:p>
          <w:p w14:paraId="10BCE4B3" w14:textId="77777777" w:rsidR="000056C5" w:rsidRDefault="000056C5" w:rsidP="00942419">
            <w:pPr>
              <w:pStyle w:val="TableText"/>
              <w:spacing w:before="60" w:line="220" w:lineRule="auto"/>
              <w:ind w:left="113"/>
              <w:rPr>
                <w:rFonts w:ascii="宋体" w:eastAsia="宋体" w:hAnsi="宋体" w:cs="宋体" w:hint="eastAsia"/>
                <w:spacing w:val="-2"/>
                <w:lang w:eastAsia="zh-CN"/>
              </w:rPr>
            </w:pPr>
            <w:r>
              <w:rPr>
                <w:rFonts w:ascii="宋体" w:eastAsia="宋体" w:hAnsi="宋体" w:cs="宋体" w:hint="eastAsia"/>
                <w:b/>
                <w:bCs/>
                <w:spacing w:val="-2"/>
                <w:lang w:eastAsia="zh-CN"/>
              </w:rPr>
              <w:t xml:space="preserve">本项目基础（最低）运营服务授权费分成比例为 </w:t>
            </w:r>
            <w:r>
              <w:rPr>
                <w:rFonts w:ascii="宋体" w:eastAsia="宋体" w:hAnsi="宋体" w:cs="宋体" w:hint="eastAsia"/>
                <w:b/>
                <w:bCs/>
                <w:spacing w:val="-2"/>
                <w:u w:val="single"/>
                <w:lang w:eastAsia="zh-CN"/>
              </w:rPr>
              <w:t xml:space="preserve"> 10 </w:t>
            </w:r>
            <w:r>
              <w:rPr>
                <w:rFonts w:ascii="宋体" w:eastAsia="宋体" w:hAnsi="宋体" w:cs="宋体" w:hint="eastAsia"/>
                <w:b/>
                <w:bCs/>
                <w:spacing w:val="-2"/>
                <w:lang w:eastAsia="zh-CN"/>
              </w:rPr>
              <w:t>%。</w:t>
            </w:r>
          </w:p>
        </w:tc>
      </w:tr>
    </w:tbl>
    <w:p w14:paraId="0E8C4FCD" w14:textId="77777777" w:rsidR="000056C5" w:rsidRDefault="000056C5" w:rsidP="000056C5">
      <w:pPr>
        <w:spacing w:line="262" w:lineRule="auto"/>
        <w:rPr>
          <w:rFonts w:ascii="宋体" w:eastAsia="宋体" w:hAnsi="宋体" w:cs="宋体" w:hint="eastAsia"/>
          <w:sz w:val="24"/>
          <w:szCs w:val="24"/>
          <w:lang w:eastAsia="zh-CN"/>
        </w:rPr>
      </w:pPr>
    </w:p>
    <w:p w14:paraId="37DE24B8" w14:textId="77777777" w:rsidR="000056C5" w:rsidRDefault="000056C5" w:rsidP="000056C5">
      <w:pPr>
        <w:pStyle w:val="af2"/>
        <w:spacing w:before="33" w:line="360" w:lineRule="auto"/>
        <w:ind w:left="38" w:right="124" w:firstLine="405"/>
        <w:rPr>
          <w:rFonts w:ascii="宋体" w:eastAsia="宋体" w:hAnsi="宋体" w:cs="宋体" w:hint="eastAsia"/>
          <w:b/>
          <w:bCs/>
          <w:spacing w:val="-5"/>
          <w:sz w:val="24"/>
          <w:szCs w:val="24"/>
          <w:lang w:eastAsia="zh-CN"/>
        </w:rPr>
      </w:pPr>
      <w:r>
        <w:rPr>
          <w:rFonts w:ascii="宋体" w:eastAsia="宋体" w:hAnsi="宋体" w:cs="宋体" w:hint="eastAsia"/>
          <w:b/>
          <w:bCs/>
          <w:spacing w:val="-5"/>
          <w:sz w:val="24"/>
          <w:szCs w:val="24"/>
          <w:lang w:eastAsia="zh-CN"/>
        </w:rPr>
        <w:t>二、项目概况</w:t>
      </w:r>
    </w:p>
    <w:p w14:paraId="603377FD" w14:textId="77777777" w:rsidR="000056C5" w:rsidRDefault="000056C5" w:rsidP="000056C5">
      <w:pPr>
        <w:pStyle w:val="af2"/>
        <w:spacing w:before="33" w:line="360" w:lineRule="auto"/>
        <w:ind w:left="38" w:right="124" w:firstLine="405"/>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首都博物馆分支机构北京白塔寺管理处文创空间是落实习近平总书记“让文物活起来”重要指示精神的具体举措，是践行“以人民为中心”理念的生动实践。通过高起点、高标准推进北京白塔寺管理处文创空间建设，积极开发文创产品，旨在让文物更好地融入生活、服务人民。尼泊尔特色文创空间设在白塔寺七佛宝殿西侧房屋内，使用面积约20平米，主要用于集中展示销售尼泊尔特色手工艺品、文创产品，以及围绕本馆文化元素开发的博物馆文创产品，同时可举办文创活动、文创研学或为观众提供便民休闲服务等。所用场地将纳入基本陈列中，作为白塔寺展陈空间的拓展和延伸，传播白塔寺深厚的历史文化，让馆藏文物“活起来”，增强历史文化名城保护的自觉意识，增强场景化文化消费引导与供给，满足观众“将博物馆文化带回家”的个性化需求。文创空间授权由符合条件的合作方进行运营，按照《首都博物馆文化创意工作管理办法（试行）》要求，参照竞争性磋商方式遴选，委托代理机构公平竞争，择优选定。</w:t>
      </w:r>
    </w:p>
    <w:p w14:paraId="318F1A40" w14:textId="77777777" w:rsidR="000056C5" w:rsidRDefault="000056C5" w:rsidP="000056C5">
      <w:pPr>
        <w:pStyle w:val="af2"/>
        <w:spacing w:before="33" w:line="360" w:lineRule="auto"/>
        <w:ind w:left="38" w:right="124" w:firstLine="405"/>
        <w:rPr>
          <w:rFonts w:ascii="宋体" w:eastAsia="宋体" w:hAnsi="宋体" w:cs="宋体" w:hint="eastAsia"/>
          <w:b/>
          <w:bCs/>
          <w:spacing w:val="-5"/>
          <w:sz w:val="24"/>
          <w:szCs w:val="24"/>
          <w:lang w:eastAsia="zh-CN"/>
        </w:rPr>
      </w:pPr>
      <w:r>
        <w:rPr>
          <w:rFonts w:ascii="宋体" w:eastAsia="宋体" w:hAnsi="宋体" w:cs="宋体" w:hint="eastAsia"/>
          <w:b/>
          <w:bCs/>
          <w:spacing w:val="-5"/>
          <w:sz w:val="24"/>
          <w:szCs w:val="24"/>
          <w:lang w:eastAsia="zh-CN"/>
        </w:rPr>
        <w:t>三、总体要求</w:t>
      </w:r>
    </w:p>
    <w:p w14:paraId="59EECDF5" w14:textId="77777777" w:rsidR="000056C5" w:rsidRDefault="000056C5" w:rsidP="000056C5">
      <w:pPr>
        <w:pStyle w:val="af2"/>
        <w:spacing w:before="33" w:line="360" w:lineRule="auto"/>
        <w:ind w:left="38" w:right="124" w:firstLine="405"/>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1.了解北京白塔寺管理处整体定位，认同管理处文创空间价值宗旨、内涵定位、类别设定，合理利用文创空间和管理处文化文物资源，实现社会效益和经济效益相统一，避免过度商业化、娱乐化。</w:t>
      </w:r>
    </w:p>
    <w:p w14:paraId="39601F7F" w14:textId="77777777" w:rsidR="000056C5" w:rsidRDefault="000056C5" w:rsidP="000056C5">
      <w:pPr>
        <w:pStyle w:val="af2"/>
        <w:spacing w:before="33" w:line="360" w:lineRule="auto"/>
        <w:ind w:left="38" w:right="124" w:firstLine="405"/>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2.打造区域空间 IP：挖掘白塔寺文化，结合自身优势进行空间 IP 个性化打造。对空 间进行氛围营造、开展日常运营管理，将文创空间精心打造为“最后一个展厅”及文化休 闲服务空间。</w:t>
      </w:r>
    </w:p>
    <w:p w14:paraId="37A52FC4" w14:textId="77777777" w:rsidR="000056C5" w:rsidRDefault="000056C5" w:rsidP="000056C5">
      <w:pPr>
        <w:pStyle w:val="af2"/>
        <w:spacing w:before="33" w:line="360" w:lineRule="auto"/>
        <w:ind w:left="38" w:right="124" w:firstLine="405"/>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lastRenderedPageBreak/>
        <w:t>3. 北京白塔寺管理处文创空间 IP 知识产权归首都博物馆所有，允许签约竞商人使用北京白塔寺管理处的商标、标识和品牌名称，所有文物的图片、临时展览、固定展览视频、名称等用于文创产品开发及宣传。</w:t>
      </w:r>
    </w:p>
    <w:p w14:paraId="572649DE" w14:textId="77777777" w:rsidR="000056C5" w:rsidRDefault="000056C5" w:rsidP="000056C5">
      <w:pPr>
        <w:pStyle w:val="af2"/>
        <w:spacing w:line="360" w:lineRule="auto"/>
        <w:ind w:firstLineChars="200" w:firstLine="472"/>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4.有足够的创新意识和创新能力，认同和执行白塔寺文创工作宗旨和内涵，具有满足区域经营服务产品的相关条件，包括但不限于（设计、开发、制作、销售、售后保障）。</w:t>
      </w:r>
    </w:p>
    <w:p w14:paraId="72ECB76A" w14:textId="77777777" w:rsidR="000056C5" w:rsidRDefault="000056C5" w:rsidP="000056C5">
      <w:pPr>
        <w:pStyle w:val="af2"/>
        <w:spacing w:before="33" w:line="360" w:lineRule="auto"/>
        <w:ind w:left="38" w:right="124" w:firstLine="405"/>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5.具有足够的创新意识和创新能力，本区域经营服务专业团队进行现场销售服务，合作团队需具有2年以上相关行业内经营服务经验。</w:t>
      </w:r>
    </w:p>
    <w:p w14:paraId="7E4561AE" w14:textId="77777777" w:rsidR="000056C5" w:rsidRDefault="000056C5" w:rsidP="000056C5">
      <w:pPr>
        <w:pStyle w:val="af2"/>
        <w:spacing w:before="33" w:line="360" w:lineRule="auto"/>
        <w:ind w:left="38" w:right="124" w:firstLine="405"/>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6.具有满足区域经营服务产品的相关条件，与尼泊尔供货方有较为坚实合作关系，包括但不限于（设计、开发、制作、销售、售后保障）。</w:t>
      </w:r>
    </w:p>
    <w:p w14:paraId="46C139EF" w14:textId="77777777" w:rsidR="000056C5" w:rsidRDefault="000056C5" w:rsidP="000056C5">
      <w:pPr>
        <w:pStyle w:val="af2"/>
        <w:spacing w:before="33" w:line="360" w:lineRule="auto"/>
        <w:ind w:left="38" w:right="124" w:firstLine="405"/>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7.签约单位须服从</w:t>
      </w:r>
      <w:r>
        <w:rPr>
          <w:rFonts w:ascii="宋体" w:eastAsia="宋体" w:hAnsi="宋体" w:hint="eastAsia"/>
          <w:sz w:val="24"/>
          <w:szCs w:val="24"/>
          <w:lang w:eastAsia="zh-CN"/>
        </w:rPr>
        <w:t>首都博物馆及</w:t>
      </w:r>
      <w:r>
        <w:rPr>
          <w:rFonts w:ascii="宋体" w:eastAsia="宋体" w:hAnsi="宋体" w:cs="宋体" w:hint="eastAsia"/>
          <w:spacing w:val="-2"/>
          <w:sz w:val="24"/>
          <w:szCs w:val="24"/>
          <w:lang w:eastAsia="zh-CN"/>
        </w:rPr>
        <w:t>北京白塔寺管理处对整体运营管理的相关要求。</w:t>
      </w:r>
    </w:p>
    <w:p w14:paraId="7DD86B0D" w14:textId="77777777" w:rsidR="000056C5" w:rsidRDefault="000056C5" w:rsidP="000056C5">
      <w:pPr>
        <w:pStyle w:val="af2"/>
        <w:spacing w:before="33" w:line="360" w:lineRule="auto"/>
        <w:ind w:left="38" w:right="124" w:firstLine="405"/>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8.签约单位须与招商人密切合作，公平、高效地销售文创产品。招商人有权对竞商人 的经营数据进行监督，签约单位需向招商人开放销售系统查看权限，签约单位须按季度向首都博物馆提交营业收入报表，按照合同要求按时对营业收入进行分成。</w:t>
      </w:r>
    </w:p>
    <w:p w14:paraId="728FBAC5" w14:textId="77777777" w:rsidR="000056C5" w:rsidRDefault="000056C5" w:rsidP="000056C5">
      <w:pPr>
        <w:pStyle w:val="af2"/>
        <w:spacing w:before="33" w:line="360" w:lineRule="auto"/>
        <w:ind w:left="38" w:right="124" w:firstLine="405"/>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9.文创空间应有自身的风格定位，结合现有装修和设施，凸显尼泊尔特色文化主题。签约后，装饰设计方案需经招商人同意后方可实施，竞商人需承担文创空间的独立风格装饰、设备采购等全部前期投入。</w:t>
      </w:r>
    </w:p>
    <w:p w14:paraId="0EFD0AE2" w14:textId="77777777" w:rsidR="000056C5" w:rsidRDefault="000056C5" w:rsidP="000056C5">
      <w:pPr>
        <w:pStyle w:val="af2"/>
        <w:spacing w:before="33" w:line="360" w:lineRule="auto"/>
        <w:ind w:left="38" w:right="124" w:firstLine="405"/>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10.文创产品应满足招商人对招商空间的整体风格要求，产品设计方案和产品售价需经招商人审批同意后方可实施执行。</w:t>
      </w:r>
    </w:p>
    <w:p w14:paraId="1C97488F" w14:textId="77777777" w:rsidR="000056C5" w:rsidRDefault="000056C5" w:rsidP="000056C5">
      <w:pPr>
        <w:pStyle w:val="af2"/>
        <w:spacing w:before="33" w:line="360" w:lineRule="auto"/>
        <w:ind w:left="38" w:right="124" w:firstLine="405"/>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11.合作运营年限：2 年。在运营期结束后，签约单位经过首都博物馆的评估考核合格后，签约单位可优先继续续签本合同 2 年，续签时的相关费用需另行进行商定。如遇非供应商原因的连续闭馆超过 1 个月以上，运营期将按照实际闭馆时间进行顺延。</w:t>
      </w:r>
    </w:p>
    <w:p w14:paraId="72C76239" w14:textId="77777777" w:rsidR="000056C5" w:rsidRDefault="000056C5" w:rsidP="000056C5">
      <w:pPr>
        <w:pStyle w:val="af2"/>
        <w:spacing w:before="33" w:line="360" w:lineRule="auto"/>
        <w:ind w:left="38" w:right="124" w:firstLine="405"/>
        <w:rPr>
          <w:rFonts w:ascii="宋体" w:eastAsia="宋体" w:hAnsi="宋体" w:cs="宋体" w:hint="eastAsia"/>
          <w:sz w:val="24"/>
          <w:szCs w:val="24"/>
          <w:lang w:eastAsia="zh-CN"/>
        </w:rPr>
      </w:pPr>
      <w:r>
        <w:rPr>
          <w:rFonts w:ascii="宋体" w:eastAsia="宋体" w:hAnsi="宋体" w:cs="宋体" w:hint="eastAsia"/>
          <w:b/>
          <w:bCs/>
          <w:spacing w:val="-5"/>
          <w:sz w:val="24"/>
          <w:szCs w:val="24"/>
          <w:lang w:eastAsia="zh-CN"/>
        </w:rPr>
        <w:t>四、具体招商需求</w:t>
      </w:r>
    </w:p>
    <w:p w14:paraId="66102176" w14:textId="77777777" w:rsidR="000056C5" w:rsidRDefault="000056C5" w:rsidP="000056C5">
      <w:pPr>
        <w:pStyle w:val="af2"/>
        <w:spacing w:before="33" w:line="360" w:lineRule="auto"/>
        <w:ind w:left="38" w:right="124" w:firstLine="405"/>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1.包件白塔寺文创空间具体招商需求</w:t>
      </w:r>
    </w:p>
    <w:p w14:paraId="13E09658" w14:textId="77777777" w:rsidR="000056C5" w:rsidRDefault="000056C5" w:rsidP="000056C5">
      <w:pPr>
        <w:pStyle w:val="af2"/>
        <w:spacing w:before="33" w:line="360" w:lineRule="auto"/>
        <w:ind w:left="38" w:right="124" w:firstLine="405"/>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 xml:space="preserve"> 1.1.场地概况</w:t>
      </w:r>
    </w:p>
    <w:p w14:paraId="29F465B8" w14:textId="77777777" w:rsidR="000056C5" w:rsidRDefault="000056C5" w:rsidP="000056C5">
      <w:pPr>
        <w:pStyle w:val="af2"/>
        <w:spacing w:before="33" w:line="360" w:lineRule="auto"/>
        <w:ind w:left="38" w:right="124" w:firstLine="405"/>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位置：白塔寺天王殿西侧房屋</w:t>
      </w:r>
    </w:p>
    <w:p w14:paraId="1FEEFCB7" w14:textId="77777777" w:rsidR="000056C5" w:rsidRDefault="000056C5" w:rsidP="000056C5">
      <w:pPr>
        <w:pStyle w:val="af2"/>
        <w:spacing w:before="33" w:line="360" w:lineRule="auto"/>
        <w:ind w:left="38" w:right="124" w:firstLine="405"/>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lastRenderedPageBreak/>
        <w:t>使用面积：20 平方米。</w:t>
      </w:r>
    </w:p>
    <w:p w14:paraId="2E61CD27" w14:textId="77777777" w:rsidR="000056C5" w:rsidRDefault="000056C5" w:rsidP="000056C5">
      <w:pPr>
        <w:pStyle w:val="af2"/>
        <w:spacing w:before="33" w:line="360" w:lineRule="auto"/>
        <w:ind w:left="38" w:right="124" w:firstLine="405"/>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主题：以尼泊尔特色元素为主题。</w:t>
      </w:r>
    </w:p>
    <w:p w14:paraId="79080E62" w14:textId="77777777" w:rsidR="000056C5" w:rsidRDefault="000056C5" w:rsidP="000056C5">
      <w:pPr>
        <w:pStyle w:val="af2"/>
        <w:spacing w:before="33" w:line="360" w:lineRule="auto"/>
        <w:ind w:left="38" w:right="124" w:firstLine="405"/>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主要形式：文创产品。</w:t>
      </w:r>
    </w:p>
    <w:p w14:paraId="451CAECD" w14:textId="77777777" w:rsidR="000056C5" w:rsidRDefault="000056C5" w:rsidP="000056C5">
      <w:pPr>
        <w:pStyle w:val="af2"/>
        <w:spacing w:before="33" w:line="360" w:lineRule="auto"/>
        <w:ind w:left="38" w:right="124" w:firstLine="405"/>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开放时间：按照北京白塔寺管理处的时间要求进行开放。</w:t>
      </w:r>
    </w:p>
    <w:p w14:paraId="786AC935" w14:textId="77777777" w:rsidR="000056C5" w:rsidRDefault="000056C5" w:rsidP="000056C5">
      <w:pPr>
        <w:pStyle w:val="af2"/>
        <w:spacing w:before="33" w:line="360" w:lineRule="auto"/>
        <w:ind w:left="38" w:right="124" w:firstLine="405"/>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 xml:space="preserve"> 1.2.运营要求</w:t>
      </w:r>
    </w:p>
    <w:p w14:paraId="33B5F52F" w14:textId="77777777" w:rsidR="000056C5" w:rsidRDefault="000056C5" w:rsidP="000056C5">
      <w:pPr>
        <w:pStyle w:val="af2"/>
        <w:spacing w:before="33" w:line="360" w:lineRule="auto"/>
        <w:ind w:left="38" w:right="124" w:firstLine="405"/>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1）提供以白塔寺文化为主题的文创产品展示和销售为载体的休闲文化空间。</w:t>
      </w:r>
    </w:p>
    <w:p w14:paraId="668BDA86" w14:textId="77777777" w:rsidR="000056C5" w:rsidRDefault="000056C5" w:rsidP="000056C5">
      <w:pPr>
        <w:pStyle w:val="af2"/>
        <w:spacing w:before="33" w:line="360" w:lineRule="auto"/>
        <w:ind w:left="38" w:right="124" w:firstLine="405"/>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2）通过创新设计、跨界合作等方式，打造独具中、尼文化特色的文创产品，满足消费者的多元化需求。</w:t>
      </w:r>
    </w:p>
    <w:p w14:paraId="1E4B2757" w14:textId="77777777" w:rsidR="000056C5" w:rsidRDefault="000056C5" w:rsidP="000056C5">
      <w:pPr>
        <w:pStyle w:val="af2"/>
        <w:spacing w:before="33" w:line="360" w:lineRule="auto"/>
        <w:ind w:left="38" w:right="124" w:firstLine="405"/>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3）对文创产品予以科学管理，对上市产品进行跟踪维护，根据市场反馈进行调整和优化。</w:t>
      </w:r>
    </w:p>
    <w:p w14:paraId="4430F438" w14:textId="77777777" w:rsidR="000056C5" w:rsidRDefault="000056C5" w:rsidP="000056C5">
      <w:pPr>
        <w:spacing w:line="600" w:lineRule="exact"/>
        <w:ind w:firstLineChars="200" w:firstLine="472"/>
        <w:contextualSpacing/>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4）不断推出新的文创产品和服务模式，保持文创空间的活力和竞争力，为游客和消费者提供更好的文化体验。</w:t>
      </w:r>
    </w:p>
    <w:p w14:paraId="2515EA5A" w14:textId="77777777" w:rsidR="000056C5" w:rsidRDefault="000056C5" w:rsidP="000056C5">
      <w:pPr>
        <w:spacing w:line="600" w:lineRule="exact"/>
        <w:ind w:firstLineChars="200" w:firstLine="480"/>
        <w:contextualSpacing/>
        <w:rPr>
          <w:rFonts w:asciiTheme="majorEastAsia" w:eastAsiaTheme="majorEastAsia" w:hAnsiTheme="majorEastAsia" w:cs="宋体" w:hint="eastAsia"/>
          <w:color w:val="000000" w:themeColor="text1"/>
          <w:spacing w:val="-4"/>
          <w:sz w:val="24"/>
          <w:szCs w:val="24"/>
          <w:lang w:eastAsia="zh-CN"/>
        </w:rPr>
      </w:pPr>
      <w:r>
        <w:rPr>
          <w:rFonts w:asciiTheme="majorEastAsia" w:eastAsiaTheme="majorEastAsia" w:hAnsiTheme="majorEastAsia" w:cs="宋体" w:hint="eastAsia"/>
          <w:color w:val="000000" w:themeColor="text1"/>
          <w:sz w:val="24"/>
          <w:szCs w:val="24"/>
          <w:lang w:eastAsia="zh-CN"/>
        </w:rPr>
        <w:t>5）在</w:t>
      </w:r>
      <w:r>
        <w:rPr>
          <w:rFonts w:asciiTheme="majorEastAsia" w:eastAsiaTheme="majorEastAsia" w:hAnsiTheme="majorEastAsia" w:cs="宋体" w:hint="eastAsia"/>
          <w:color w:val="000000" w:themeColor="text1"/>
          <w:spacing w:val="-4"/>
          <w:sz w:val="24"/>
          <w:szCs w:val="24"/>
          <w:lang w:eastAsia="zh-CN"/>
        </w:rPr>
        <w:t>本协议签署后</w:t>
      </w:r>
      <w:r>
        <w:rPr>
          <w:rFonts w:asciiTheme="majorEastAsia" w:eastAsiaTheme="majorEastAsia" w:hAnsiTheme="majorEastAsia" w:cs="宋体" w:hint="eastAsia"/>
          <w:color w:val="000000" w:themeColor="text1"/>
          <w:spacing w:val="-4"/>
          <w:sz w:val="24"/>
          <w:szCs w:val="24"/>
          <w:u w:val="single"/>
          <w:lang w:eastAsia="zh-CN"/>
        </w:rPr>
        <w:t xml:space="preserve">   </w:t>
      </w:r>
      <w:r>
        <w:rPr>
          <w:rFonts w:asciiTheme="majorEastAsia" w:eastAsiaTheme="majorEastAsia" w:hAnsiTheme="majorEastAsia" w:cs="宋体" w:hint="eastAsia"/>
          <w:color w:val="000000" w:themeColor="text1"/>
          <w:spacing w:val="-4"/>
          <w:sz w:val="24"/>
          <w:szCs w:val="24"/>
          <w:lang w:eastAsia="zh-CN"/>
        </w:rPr>
        <w:t xml:space="preserve">个月内，向甲方提交的文创产品或服务立项方案不应少于 </w:t>
      </w:r>
      <w:r>
        <w:rPr>
          <w:rFonts w:asciiTheme="majorEastAsia" w:eastAsiaTheme="majorEastAsia" w:hAnsiTheme="majorEastAsia" w:cs="宋体" w:hint="eastAsia"/>
          <w:color w:val="000000" w:themeColor="text1"/>
          <w:spacing w:val="-4"/>
          <w:sz w:val="24"/>
          <w:szCs w:val="24"/>
          <w:u w:val="single"/>
          <w:lang w:eastAsia="zh-CN"/>
        </w:rPr>
        <w:t xml:space="preserve">    </w:t>
      </w:r>
      <w:r>
        <w:rPr>
          <w:rFonts w:asciiTheme="majorEastAsia" w:eastAsiaTheme="majorEastAsia" w:hAnsiTheme="majorEastAsia" w:cs="宋体" w:hint="eastAsia"/>
          <w:color w:val="000000" w:themeColor="text1"/>
          <w:spacing w:val="-4"/>
          <w:sz w:val="24"/>
          <w:szCs w:val="24"/>
          <w:lang w:eastAsia="zh-CN"/>
        </w:rPr>
        <w:t xml:space="preserve">项；此后每 </w:t>
      </w:r>
      <w:r>
        <w:rPr>
          <w:rFonts w:asciiTheme="majorEastAsia" w:eastAsiaTheme="majorEastAsia" w:hAnsiTheme="majorEastAsia" w:cs="宋体"/>
          <w:color w:val="000000" w:themeColor="text1"/>
          <w:spacing w:val="-4"/>
          <w:sz w:val="24"/>
          <w:szCs w:val="24"/>
          <w:lang w:eastAsia="zh-CN"/>
        </w:rPr>
        <w:t xml:space="preserve"> </w:t>
      </w:r>
      <w:r>
        <w:rPr>
          <w:rFonts w:asciiTheme="majorEastAsia" w:eastAsiaTheme="majorEastAsia" w:hAnsiTheme="majorEastAsia" w:cs="宋体" w:hint="eastAsia"/>
          <w:color w:val="000000" w:themeColor="text1"/>
          <w:spacing w:val="-4"/>
          <w:sz w:val="24"/>
          <w:szCs w:val="24"/>
          <w:lang w:eastAsia="zh-CN"/>
        </w:rPr>
        <w:t xml:space="preserve">个月应提交不少于 </w:t>
      </w:r>
      <w:r>
        <w:rPr>
          <w:rFonts w:asciiTheme="majorEastAsia" w:eastAsiaTheme="majorEastAsia" w:hAnsiTheme="majorEastAsia" w:cs="宋体"/>
          <w:color w:val="000000" w:themeColor="text1"/>
          <w:spacing w:val="-4"/>
          <w:sz w:val="24"/>
          <w:szCs w:val="24"/>
          <w:lang w:eastAsia="zh-CN"/>
        </w:rPr>
        <w:t xml:space="preserve"> </w:t>
      </w:r>
      <w:r>
        <w:rPr>
          <w:rFonts w:asciiTheme="majorEastAsia" w:eastAsiaTheme="majorEastAsia" w:hAnsiTheme="majorEastAsia" w:cs="宋体" w:hint="eastAsia"/>
          <w:color w:val="000000" w:themeColor="text1"/>
          <w:spacing w:val="-4"/>
          <w:sz w:val="24"/>
          <w:szCs w:val="24"/>
          <w:lang w:eastAsia="zh-CN"/>
        </w:rPr>
        <w:t>项的文创产品或服务立项方案。</w:t>
      </w:r>
    </w:p>
    <w:p w14:paraId="54CC48A6" w14:textId="77777777" w:rsidR="000056C5" w:rsidRDefault="000056C5" w:rsidP="000056C5">
      <w:pPr>
        <w:spacing w:line="600" w:lineRule="exact"/>
        <w:ind w:firstLineChars="200" w:firstLine="464"/>
        <w:contextualSpacing/>
        <w:rPr>
          <w:rFonts w:ascii="宋体" w:eastAsia="宋体" w:hAnsi="宋体" w:cs="宋体" w:hint="eastAsia"/>
          <w:color w:val="000000" w:themeColor="text1"/>
          <w:spacing w:val="-2"/>
          <w:sz w:val="24"/>
          <w:szCs w:val="24"/>
          <w:lang w:eastAsia="zh-CN"/>
        </w:rPr>
      </w:pPr>
      <w:r>
        <w:rPr>
          <w:rFonts w:asciiTheme="majorEastAsia" w:eastAsiaTheme="majorEastAsia" w:hAnsiTheme="majorEastAsia" w:cs="宋体" w:hint="eastAsia"/>
          <w:color w:val="000000" w:themeColor="text1"/>
          <w:spacing w:val="-4"/>
          <w:sz w:val="24"/>
          <w:szCs w:val="24"/>
          <w:lang w:eastAsia="zh-CN"/>
        </w:rPr>
        <w:t>6）乙方负责的</w:t>
      </w:r>
      <w:r>
        <w:rPr>
          <w:rFonts w:ascii="宋体" w:eastAsia="宋体" w:hAnsi="宋体" w:cs="宋体" w:hint="eastAsia"/>
          <w:color w:val="000000" w:themeColor="text1"/>
          <w:spacing w:val="-2"/>
          <w:sz w:val="24"/>
          <w:szCs w:val="24"/>
          <w:lang w:eastAsia="zh-CN"/>
        </w:rPr>
        <w:t>尼泊尔特色文创空间应保证在本合同签署后</w:t>
      </w:r>
      <w:r>
        <w:rPr>
          <w:rFonts w:ascii="宋体" w:eastAsia="宋体" w:hAnsi="宋体" w:cs="宋体" w:hint="eastAsia"/>
          <w:color w:val="000000" w:themeColor="text1"/>
          <w:spacing w:val="-2"/>
          <w:sz w:val="24"/>
          <w:szCs w:val="24"/>
          <w:u w:val="single"/>
          <w:lang w:eastAsia="zh-CN"/>
        </w:rPr>
        <w:t xml:space="preserve">   </w:t>
      </w:r>
      <w:r>
        <w:rPr>
          <w:rFonts w:ascii="宋体" w:eastAsia="宋体" w:hAnsi="宋体" w:cs="宋体" w:hint="eastAsia"/>
          <w:color w:val="000000" w:themeColor="text1"/>
          <w:spacing w:val="-2"/>
          <w:sz w:val="24"/>
          <w:szCs w:val="24"/>
          <w:lang w:eastAsia="zh-CN"/>
        </w:rPr>
        <w:t>日内进行开门营业。</w:t>
      </w:r>
    </w:p>
    <w:p w14:paraId="7A1DD5CB" w14:textId="77777777" w:rsidR="00D61DE7" w:rsidRDefault="00D61DE7">
      <w:pPr>
        <w:rPr>
          <w:rFonts w:hint="eastAsia"/>
          <w:lang w:eastAsia="zh-CN"/>
        </w:rPr>
      </w:pPr>
    </w:p>
    <w:sectPr w:rsidR="00D61D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E18FC" w14:textId="77777777" w:rsidR="00895EF6" w:rsidRDefault="00895EF6" w:rsidP="000056C5">
      <w:pPr>
        <w:rPr>
          <w:rFonts w:hint="eastAsia"/>
        </w:rPr>
      </w:pPr>
      <w:r>
        <w:separator/>
      </w:r>
    </w:p>
  </w:endnote>
  <w:endnote w:type="continuationSeparator" w:id="0">
    <w:p w14:paraId="0CC4B0FD" w14:textId="77777777" w:rsidR="00895EF6" w:rsidRDefault="00895EF6" w:rsidP="000056C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AFCAC" w14:textId="77777777" w:rsidR="00895EF6" w:rsidRDefault="00895EF6" w:rsidP="000056C5">
      <w:pPr>
        <w:rPr>
          <w:rFonts w:hint="eastAsia"/>
        </w:rPr>
      </w:pPr>
      <w:r>
        <w:separator/>
      </w:r>
    </w:p>
  </w:footnote>
  <w:footnote w:type="continuationSeparator" w:id="0">
    <w:p w14:paraId="6A73BA42" w14:textId="77777777" w:rsidR="00895EF6" w:rsidRDefault="00895EF6" w:rsidP="000056C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AF9"/>
    <w:rsid w:val="000056C5"/>
    <w:rsid w:val="002D7FBE"/>
    <w:rsid w:val="002F2C60"/>
    <w:rsid w:val="00895EF6"/>
    <w:rsid w:val="009E3AF9"/>
    <w:rsid w:val="00D61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14048B3-0AEE-4090-9705-08F010F7C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56C5"/>
    <w:pPr>
      <w:kinsoku w:val="0"/>
      <w:autoSpaceDE w:val="0"/>
      <w:autoSpaceDN w:val="0"/>
      <w:adjustRightInd w:val="0"/>
      <w:snapToGrid w:val="0"/>
      <w:spacing w:after="0" w:line="240" w:lineRule="auto"/>
      <w:textAlignment w:val="baseline"/>
    </w:pPr>
    <w:rPr>
      <w:rFonts w:ascii="Arial" w:eastAsia="Arial" w:hAnsi="Arial" w:cs="Arial"/>
      <w:snapToGrid w:val="0"/>
      <w:color w:val="000000"/>
      <w:kern w:val="0"/>
      <w:sz w:val="21"/>
      <w:szCs w:val="21"/>
      <w:lang w:eastAsia="en-US"/>
      <w14:ligatures w14:val="none"/>
    </w:rPr>
  </w:style>
  <w:style w:type="paragraph" w:styleId="1">
    <w:name w:val="heading 1"/>
    <w:basedOn w:val="a"/>
    <w:next w:val="a"/>
    <w:link w:val="10"/>
    <w:uiPriority w:val="9"/>
    <w:qFormat/>
    <w:rsid w:val="009E3AF9"/>
    <w:pPr>
      <w:keepNext/>
      <w:keepLines/>
      <w:widowControl w:val="0"/>
      <w:kinsoku/>
      <w:autoSpaceDE/>
      <w:autoSpaceDN/>
      <w:adjustRightInd/>
      <w:snapToGrid/>
      <w:spacing w:before="480" w:after="80" w:line="278" w:lineRule="auto"/>
      <w:textAlignment w:val="auto"/>
      <w:outlineLvl w:val="0"/>
    </w:pPr>
    <w:rPr>
      <w:rFonts w:asciiTheme="majorHAnsi" w:eastAsiaTheme="majorEastAsia" w:hAnsiTheme="majorHAnsi" w:cstheme="majorBidi"/>
      <w:snapToGrid/>
      <w:color w:val="0F4761" w:themeColor="accent1" w:themeShade="BF"/>
      <w:kern w:val="2"/>
      <w:sz w:val="48"/>
      <w:szCs w:val="48"/>
      <w:lang w:eastAsia="zh-CN"/>
      <w14:ligatures w14:val="standardContextual"/>
    </w:rPr>
  </w:style>
  <w:style w:type="paragraph" w:styleId="2">
    <w:name w:val="heading 2"/>
    <w:basedOn w:val="a"/>
    <w:next w:val="a"/>
    <w:link w:val="20"/>
    <w:uiPriority w:val="9"/>
    <w:semiHidden/>
    <w:unhideWhenUsed/>
    <w:qFormat/>
    <w:rsid w:val="009E3AF9"/>
    <w:pPr>
      <w:keepNext/>
      <w:keepLines/>
      <w:widowControl w:val="0"/>
      <w:kinsoku/>
      <w:autoSpaceDE/>
      <w:autoSpaceDN/>
      <w:adjustRightInd/>
      <w:snapToGrid/>
      <w:spacing w:before="160" w:after="80" w:line="278" w:lineRule="auto"/>
      <w:textAlignment w:val="auto"/>
      <w:outlineLvl w:val="1"/>
    </w:pPr>
    <w:rPr>
      <w:rFonts w:asciiTheme="majorHAnsi" w:eastAsiaTheme="majorEastAsia" w:hAnsiTheme="majorHAnsi" w:cstheme="majorBidi"/>
      <w:snapToGrid/>
      <w:color w:val="0F4761" w:themeColor="accent1" w:themeShade="BF"/>
      <w:kern w:val="2"/>
      <w:sz w:val="40"/>
      <w:szCs w:val="40"/>
      <w:lang w:eastAsia="zh-CN"/>
      <w14:ligatures w14:val="standardContextual"/>
    </w:rPr>
  </w:style>
  <w:style w:type="paragraph" w:styleId="3">
    <w:name w:val="heading 3"/>
    <w:basedOn w:val="a"/>
    <w:next w:val="a"/>
    <w:link w:val="30"/>
    <w:uiPriority w:val="9"/>
    <w:semiHidden/>
    <w:unhideWhenUsed/>
    <w:qFormat/>
    <w:rsid w:val="009E3AF9"/>
    <w:pPr>
      <w:keepNext/>
      <w:keepLines/>
      <w:widowControl w:val="0"/>
      <w:kinsoku/>
      <w:autoSpaceDE/>
      <w:autoSpaceDN/>
      <w:adjustRightInd/>
      <w:snapToGrid/>
      <w:spacing w:before="160" w:after="80" w:line="278" w:lineRule="auto"/>
      <w:textAlignment w:val="auto"/>
      <w:outlineLvl w:val="2"/>
    </w:pPr>
    <w:rPr>
      <w:rFonts w:asciiTheme="majorHAnsi" w:eastAsiaTheme="majorEastAsia" w:hAnsiTheme="majorHAnsi" w:cstheme="majorBidi"/>
      <w:snapToGrid/>
      <w:color w:val="0F4761" w:themeColor="accent1" w:themeShade="BF"/>
      <w:kern w:val="2"/>
      <w:sz w:val="32"/>
      <w:szCs w:val="32"/>
      <w:lang w:eastAsia="zh-CN"/>
      <w14:ligatures w14:val="standardContextual"/>
    </w:rPr>
  </w:style>
  <w:style w:type="paragraph" w:styleId="4">
    <w:name w:val="heading 4"/>
    <w:basedOn w:val="a"/>
    <w:next w:val="a"/>
    <w:link w:val="40"/>
    <w:uiPriority w:val="9"/>
    <w:semiHidden/>
    <w:unhideWhenUsed/>
    <w:qFormat/>
    <w:rsid w:val="009E3AF9"/>
    <w:pPr>
      <w:keepNext/>
      <w:keepLines/>
      <w:widowControl w:val="0"/>
      <w:kinsoku/>
      <w:autoSpaceDE/>
      <w:autoSpaceDN/>
      <w:adjustRightInd/>
      <w:snapToGrid/>
      <w:spacing w:before="80" w:after="40" w:line="278" w:lineRule="auto"/>
      <w:textAlignment w:val="auto"/>
      <w:outlineLvl w:val="3"/>
    </w:pPr>
    <w:rPr>
      <w:rFonts w:asciiTheme="minorHAnsi" w:eastAsiaTheme="minorEastAsia" w:hAnsiTheme="minorHAnsi" w:cstheme="majorBidi"/>
      <w:snapToGrid/>
      <w:color w:val="0F4761" w:themeColor="accent1" w:themeShade="BF"/>
      <w:kern w:val="2"/>
      <w:sz w:val="28"/>
      <w:szCs w:val="28"/>
      <w:lang w:eastAsia="zh-CN"/>
      <w14:ligatures w14:val="standardContextual"/>
    </w:rPr>
  </w:style>
  <w:style w:type="paragraph" w:styleId="5">
    <w:name w:val="heading 5"/>
    <w:basedOn w:val="a"/>
    <w:next w:val="a"/>
    <w:link w:val="50"/>
    <w:uiPriority w:val="9"/>
    <w:semiHidden/>
    <w:unhideWhenUsed/>
    <w:qFormat/>
    <w:rsid w:val="009E3AF9"/>
    <w:pPr>
      <w:keepNext/>
      <w:keepLines/>
      <w:widowControl w:val="0"/>
      <w:kinsoku/>
      <w:autoSpaceDE/>
      <w:autoSpaceDN/>
      <w:adjustRightInd/>
      <w:snapToGrid/>
      <w:spacing w:before="80" w:after="40" w:line="278" w:lineRule="auto"/>
      <w:textAlignment w:val="auto"/>
      <w:outlineLvl w:val="4"/>
    </w:pPr>
    <w:rPr>
      <w:rFonts w:asciiTheme="minorHAnsi" w:eastAsiaTheme="minorEastAsia" w:hAnsiTheme="minorHAnsi" w:cstheme="majorBidi"/>
      <w:snapToGrid/>
      <w:color w:val="0F4761" w:themeColor="accent1" w:themeShade="BF"/>
      <w:kern w:val="2"/>
      <w:sz w:val="24"/>
      <w:szCs w:val="24"/>
      <w:lang w:eastAsia="zh-CN"/>
      <w14:ligatures w14:val="standardContextual"/>
    </w:rPr>
  </w:style>
  <w:style w:type="paragraph" w:styleId="6">
    <w:name w:val="heading 6"/>
    <w:basedOn w:val="a"/>
    <w:next w:val="a"/>
    <w:link w:val="60"/>
    <w:uiPriority w:val="9"/>
    <w:semiHidden/>
    <w:unhideWhenUsed/>
    <w:qFormat/>
    <w:rsid w:val="009E3AF9"/>
    <w:pPr>
      <w:keepNext/>
      <w:keepLines/>
      <w:widowControl w:val="0"/>
      <w:kinsoku/>
      <w:autoSpaceDE/>
      <w:autoSpaceDN/>
      <w:adjustRightInd/>
      <w:snapToGrid/>
      <w:spacing w:before="40" w:line="278" w:lineRule="auto"/>
      <w:textAlignment w:val="auto"/>
      <w:outlineLvl w:val="5"/>
    </w:pPr>
    <w:rPr>
      <w:rFonts w:asciiTheme="minorHAnsi" w:eastAsiaTheme="minorEastAsia" w:hAnsiTheme="minorHAnsi" w:cstheme="majorBidi"/>
      <w:b/>
      <w:bCs/>
      <w:snapToGrid/>
      <w:color w:val="0F4761" w:themeColor="accent1" w:themeShade="BF"/>
      <w:kern w:val="2"/>
      <w:sz w:val="22"/>
      <w:szCs w:val="24"/>
      <w:lang w:eastAsia="zh-CN"/>
      <w14:ligatures w14:val="standardContextual"/>
    </w:rPr>
  </w:style>
  <w:style w:type="paragraph" w:styleId="7">
    <w:name w:val="heading 7"/>
    <w:basedOn w:val="a"/>
    <w:next w:val="a"/>
    <w:link w:val="70"/>
    <w:uiPriority w:val="9"/>
    <w:semiHidden/>
    <w:unhideWhenUsed/>
    <w:qFormat/>
    <w:rsid w:val="009E3AF9"/>
    <w:pPr>
      <w:keepNext/>
      <w:keepLines/>
      <w:widowControl w:val="0"/>
      <w:kinsoku/>
      <w:autoSpaceDE/>
      <w:autoSpaceDN/>
      <w:adjustRightInd/>
      <w:snapToGrid/>
      <w:spacing w:before="40" w:line="278" w:lineRule="auto"/>
      <w:textAlignment w:val="auto"/>
      <w:outlineLvl w:val="6"/>
    </w:pPr>
    <w:rPr>
      <w:rFonts w:asciiTheme="minorHAnsi" w:eastAsiaTheme="minorEastAsia" w:hAnsiTheme="minorHAnsi" w:cstheme="majorBidi"/>
      <w:b/>
      <w:bCs/>
      <w:snapToGrid/>
      <w:color w:val="595959" w:themeColor="text1" w:themeTint="A6"/>
      <w:kern w:val="2"/>
      <w:sz w:val="22"/>
      <w:szCs w:val="24"/>
      <w:lang w:eastAsia="zh-CN"/>
      <w14:ligatures w14:val="standardContextual"/>
    </w:rPr>
  </w:style>
  <w:style w:type="paragraph" w:styleId="8">
    <w:name w:val="heading 8"/>
    <w:basedOn w:val="a"/>
    <w:next w:val="a"/>
    <w:link w:val="80"/>
    <w:uiPriority w:val="9"/>
    <w:semiHidden/>
    <w:unhideWhenUsed/>
    <w:qFormat/>
    <w:rsid w:val="009E3AF9"/>
    <w:pPr>
      <w:keepNext/>
      <w:keepLines/>
      <w:widowControl w:val="0"/>
      <w:kinsoku/>
      <w:autoSpaceDE/>
      <w:autoSpaceDN/>
      <w:adjustRightInd/>
      <w:snapToGrid/>
      <w:spacing w:line="278" w:lineRule="auto"/>
      <w:textAlignment w:val="auto"/>
      <w:outlineLvl w:val="7"/>
    </w:pPr>
    <w:rPr>
      <w:rFonts w:asciiTheme="minorHAnsi" w:eastAsiaTheme="minorEastAsia" w:hAnsiTheme="minorHAnsi" w:cstheme="majorBidi"/>
      <w:snapToGrid/>
      <w:color w:val="595959" w:themeColor="text1" w:themeTint="A6"/>
      <w:kern w:val="2"/>
      <w:sz w:val="22"/>
      <w:szCs w:val="24"/>
      <w:lang w:eastAsia="zh-CN"/>
      <w14:ligatures w14:val="standardContextual"/>
    </w:rPr>
  </w:style>
  <w:style w:type="paragraph" w:styleId="9">
    <w:name w:val="heading 9"/>
    <w:basedOn w:val="a"/>
    <w:next w:val="a"/>
    <w:link w:val="90"/>
    <w:uiPriority w:val="9"/>
    <w:semiHidden/>
    <w:unhideWhenUsed/>
    <w:qFormat/>
    <w:rsid w:val="009E3AF9"/>
    <w:pPr>
      <w:keepNext/>
      <w:keepLines/>
      <w:widowControl w:val="0"/>
      <w:kinsoku/>
      <w:autoSpaceDE/>
      <w:autoSpaceDN/>
      <w:adjustRightInd/>
      <w:snapToGrid/>
      <w:spacing w:line="278" w:lineRule="auto"/>
      <w:textAlignment w:val="auto"/>
      <w:outlineLvl w:val="8"/>
    </w:pPr>
    <w:rPr>
      <w:rFonts w:asciiTheme="minorHAnsi" w:eastAsiaTheme="majorEastAsia" w:hAnsiTheme="minorHAnsi" w:cstheme="majorBidi"/>
      <w:snapToGrid/>
      <w:color w:val="595959" w:themeColor="text1" w:themeTint="A6"/>
      <w:kern w:val="2"/>
      <w:sz w:val="22"/>
      <w:szCs w:val="24"/>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3AF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E3AF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E3AF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E3AF9"/>
    <w:rPr>
      <w:rFonts w:cstheme="majorBidi"/>
      <w:color w:val="0F4761" w:themeColor="accent1" w:themeShade="BF"/>
      <w:sz w:val="28"/>
      <w:szCs w:val="28"/>
    </w:rPr>
  </w:style>
  <w:style w:type="character" w:customStyle="1" w:styleId="50">
    <w:name w:val="标题 5 字符"/>
    <w:basedOn w:val="a0"/>
    <w:link w:val="5"/>
    <w:uiPriority w:val="9"/>
    <w:semiHidden/>
    <w:rsid w:val="009E3AF9"/>
    <w:rPr>
      <w:rFonts w:cstheme="majorBidi"/>
      <w:color w:val="0F4761" w:themeColor="accent1" w:themeShade="BF"/>
      <w:sz w:val="24"/>
    </w:rPr>
  </w:style>
  <w:style w:type="character" w:customStyle="1" w:styleId="60">
    <w:name w:val="标题 6 字符"/>
    <w:basedOn w:val="a0"/>
    <w:link w:val="6"/>
    <w:uiPriority w:val="9"/>
    <w:semiHidden/>
    <w:rsid w:val="009E3AF9"/>
    <w:rPr>
      <w:rFonts w:cstheme="majorBidi"/>
      <w:b/>
      <w:bCs/>
      <w:color w:val="0F4761" w:themeColor="accent1" w:themeShade="BF"/>
    </w:rPr>
  </w:style>
  <w:style w:type="character" w:customStyle="1" w:styleId="70">
    <w:name w:val="标题 7 字符"/>
    <w:basedOn w:val="a0"/>
    <w:link w:val="7"/>
    <w:uiPriority w:val="9"/>
    <w:semiHidden/>
    <w:rsid w:val="009E3AF9"/>
    <w:rPr>
      <w:rFonts w:cstheme="majorBidi"/>
      <w:b/>
      <w:bCs/>
      <w:color w:val="595959" w:themeColor="text1" w:themeTint="A6"/>
    </w:rPr>
  </w:style>
  <w:style w:type="character" w:customStyle="1" w:styleId="80">
    <w:name w:val="标题 8 字符"/>
    <w:basedOn w:val="a0"/>
    <w:link w:val="8"/>
    <w:uiPriority w:val="9"/>
    <w:semiHidden/>
    <w:rsid w:val="009E3AF9"/>
    <w:rPr>
      <w:rFonts w:cstheme="majorBidi"/>
      <w:color w:val="595959" w:themeColor="text1" w:themeTint="A6"/>
    </w:rPr>
  </w:style>
  <w:style w:type="character" w:customStyle="1" w:styleId="90">
    <w:name w:val="标题 9 字符"/>
    <w:basedOn w:val="a0"/>
    <w:link w:val="9"/>
    <w:uiPriority w:val="9"/>
    <w:semiHidden/>
    <w:rsid w:val="009E3AF9"/>
    <w:rPr>
      <w:rFonts w:eastAsiaTheme="majorEastAsia" w:cstheme="majorBidi"/>
      <w:color w:val="595959" w:themeColor="text1" w:themeTint="A6"/>
    </w:rPr>
  </w:style>
  <w:style w:type="paragraph" w:styleId="a3">
    <w:name w:val="Title"/>
    <w:basedOn w:val="a"/>
    <w:next w:val="a"/>
    <w:link w:val="a4"/>
    <w:uiPriority w:val="10"/>
    <w:qFormat/>
    <w:rsid w:val="009E3AF9"/>
    <w:pPr>
      <w:widowControl w:val="0"/>
      <w:kinsoku/>
      <w:autoSpaceDE/>
      <w:autoSpaceDN/>
      <w:adjustRightInd/>
      <w:snapToGrid/>
      <w:spacing w:after="80"/>
      <w:contextualSpacing/>
      <w:jc w:val="center"/>
      <w:textAlignment w:val="auto"/>
    </w:pPr>
    <w:rPr>
      <w:rFonts w:asciiTheme="majorHAnsi" w:eastAsiaTheme="majorEastAsia" w:hAnsiTheme="majorHAnsi" w:cstheme="majorBidi"/>
      <w:snapToGrid/>
      <w:color w:val="auto"/>
      <w:spacing w:val="-10"/>
      <w:kern w:val="28"/>
      <w:sz w:val="56"/>
      <w:szCs w:val="56"/>
      <w:lang w:eastAsia="zh-CN"/>
      <w14:ligatures w14:val="standardContextual"/>
    </w:rPr>
  </w:style>
  <w:style w:type="character" w:customStyle="1" w:styleId="a4">
    <w:name w:val="标题 字符"/>
    <w:basedOn w:val="a0"/>
    <w:link w:val="a3"/>
    <w:uiPriority w:val="10"/>
    <w:rsid w:val="009E3A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3AF9"/>
    <w:pPr>
      <w:widowControl w:val="0"/>
      <w:numPr>
        <w:ilvl w:val="1"/>
      </w:numPr>
      <w:kinsoku/>
      <w:autoSpaceDE/>
      <w:autoSpaceDN/>
      <w:adjustRightInd/>
      <w:snapToGrid/>
      <w:spacing w:after="160" w:line="278" w:lineRule="auto"/>
      <w:jc w:val="center"/>
      <w:textAlignment w:val="auto"/>
    </w:pPr>
    <w:rPr>
      <w:rFonts w:asciiTheme="majorHAnsi" w:eastAsiaTheme="majorEastAsia" w:hAnsiTheme="majorHAnsi" w:cstheme="majorBidi"/>
      <w:snapToGrid/>
      <w:color w:val="595959" w:themeColor="text1" w:themeTint="A6"/>
      <w:spacing w:val="15"/>
      <w:kern w:val="2"/>
      <w:sz w:val="28"/>
      <w:szCs w:val="28"/>
      <w:lang w:eastAsia="zh-CN"/>
      <w14:ligatures w14:val="standardContextual"/>
    </w:rPr>
  </w:style>
  <w:style w:type="character" w:customStyle="1" w:styleId="a6">
    <w:name w:val="副标题 字符"/>
    <w:basedOn w:val="a0"/>
    <w:link w:val="a5"/>
    <w:uiPriority w:val="11"/>
    <w:rsid w:val="009E3A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3AF9"/>
    <w:pPr>
      <w:widowControl w:val="0"/>
      <w:kinsoku/>
      <w:autoSpaceDE/>
      <w:autoSpaceDN/>
      <w:adjustRightInd/>
      <w:snapToGrid/>
      <w:spacing w:before="160" w:after="160" w:line="278" w:lineRule="auto"/>
      <w:jc w:val="center"/>
      <w:textAlignment w:val="auto"/>
    </w:pPr>
    <w:rPr>
      <w:rFonts w:asciiTheme="minorHAnsi" w:eastAsiaTheme="minorEastAsia" w:hAnsiTheme="minorHAnsi" w:cstheme="minorBidi"/>
      <w:i/>
      <w:iCs/>
      <w:snapToGrid/>
      <w:color w:val="404040" w:themeColor="text1" w:themeTint="BF"/>
      <w:kern w:val="2"/>
      <w:sz w:val="22"/>
      <w:szCs w:val="24"/>
      <w:lang w:eastAsia="zh-CN"/>
      <w14:ligatures w14:val="standardContextual"/>
    </w:rPr>
  </w:style>
  <w:style w:type="character" w:customStyle="1" w:styleId="a8">
    <w:name w:val="引用 字符"/>
    <w:basedOn w:val="a0"/>
    <w:link w:val="a7"/>
    <w:uiPriority w:val="29"/>
    <w:rsid w:val="009E3AF9"/>
    <w:rPr>
      <w:i/>
      <w:iCs/>
      <w:color w:val="404040" w:themeColor="text1" w:themeTint="BF"/>
    </w:rPr>
  </w:style>
  <w:style w:type="paragraph" w:styleId="a9">
    <w:name w:val="List Paragraph"/>
    <w:basedOn w:val="a"/>
    <w:uiPriority w:val="34"/>
    <w:qFormat/>
    <w:rsid w:val="009E3AF9"/>
    <w:pPr>
      <w:widowControl w:val="0"/>
      <w:kinsoku/>
      <w:autoSpaceDE/>
      <w:autoSpaceDN/>
      <w:adjustRightInd/>
      <w:snapToGrid/>
      <w:spacing w:after="160" w:line="278" w:lineRule="auto"/>
      <w:ind w:left="720"/>
      <w:contextualSpacing/>
      <w:textAlignment w:val="auto"/>
    </w:pPr>
    <w:rPr>
      <w:rFonts w:asciiTheme="minorHAnsi" w:eastAsiaTheme="minorEastAsia" w:hAnsiTheme="minorHAnsi" w:cstheme="minorBidi"/>
      <w:snapToGrid/>
      <w:color w:val="auto"/>
      <w:kern w:val="2"/>
      <w:sz w:val="22"/>
      <w:szCs w:val="24"/>
      <w:lang w:eastAsia="zh-CN"/>
      <w14:ligatures w14:val="standardContextual"/>
    </w:rPr>
  </w:style>
  <w:style w:type="character" w:styleId="aa">
    <w:name w:val="Intense Emphasis"/>
    <w:basedOn w:val="a0"/>
    <w:uiPriority w:val="21"/>
    <w:qFormat/>
    <w:rsid w:val="009E3AF9"/>
    <w:rPr>
      <w:i/>
      <w:iCs/>
      <w:color w:val="0F4761" w:themeColor="accent1" w:themeShade="BF"/>
    </w:rPr>
  </w:style>
  <w:style w:type="paragraph" w:styleId="ab">
    <w:name w:val="Intense Quote"/>
    <w:basedOn w:val="a"/>
    <w:next w:val="a"/>
    <w:link w:val="ac"/>
    <w:uiPriority w:val="30"/>
    <w:qFormat/>
    <w:rsid w:val="009E3AF9"/>
    <w:pPr>
      <w:widowControl w:val="0"/>
      <w:pBdr>
        <w:top w:val="single" w:sz="4" w:space="10" w:color="0F4761" w:themeColor="accent1" w:themeShade="BF"/>
        <w:bottom w:val="single" w:sz="4" w:space="10" w:color="0F4761" w:themeColor="accent1" w:themeShade="BF"/>
      </w:pBdr>
      <w:kinsoku/>
      <w:autoSpaceDE/>
      <w:autoSpaceDN/>
      <w:adjustRightInd/>
      <w:snapToGrid/>
      <w:spacing w:before="360" w:after="360" w:line="278" w:lineRule="auto"/>
      <w:ind w:left="864" w:right="864"/>
      <w:jc w:val="center"/>
      <w:textAlignment w:val="auto"/>
    </w:pPr>
    <w:rPr>
      <w:rFonts w:asciiTheme="minorHAnsi" w:eastAsiaTheme="minorEastAsia" w:hAnsiTheme="minorHAnsi" w:cstheme="minorBidi"/>
      <w:i/>
      <w:iCs/>
      <w:snapToGrid/>
      <w:color w:val="0F4761" w:themeColor="accent1" w:themeShade="BF"/>
      <w:kern w:val="2"/>
      <w:sz w:val="22"/>
      <w:szCs w:val="24"/>
      <w:lang w:eastAsia="zh-CN"/>
      <w14:ligatures w14:val="standardContextual"/>
    </w:rPr>
  </w:style>
  <w:style w:type="character" w:customStyle="1" w:styleId="ac">
    <w:name w:val="明显引用 字符"/>
    <w:basedOn w:val="a0"/>
    <w:link w:val="ab"/>
    <w:uiPriority w:val="30"/>
    <w:rsid w:val="009E3AF9"/>
    <w:rPr>
      <w:i/>
      <w:iCs/>
      <w:color w:val="0F4761" w:themeColor="accent1" w:themeShade="BF"/>
    </w:rPr>
  </w:style>
  <w:style w:type="character" w:styleId="ad">
    <w:name w:val="Intense Reference"/>
    <w:basedOn w:val="a0"/>
    <w:uiPriority w:val="32"/>
    <w:qFormat/>
    <w:rsid w:val="009E3AF9"/>
    <w:rPr>
      <w:b/>
      <w:bCs/>
      <w:smallCaps/>
      <w:color w:val="0F4761" w:themeColor="accent1" w:themeShade="BF"/>
      <w:spacing w:val="5"/>
    </w:rPr>
  </w:style>
  <w:style w:type="paragraph" w:styleId="ae">
    <w:name w:val="header"/>
    <w:basedOn w:val="a"/>
    <w:link w:val="af"/>
    <w:uiPriority w:val="99"/>
    <w:unhideWhenUsed/>
    <w:rsid w:val="000056C5"/>
    <w:pPr>
      <w:widowControl w:val="0"/>
      <w:tabs>
        <w:tab w:val="center" w:pos="4153"/>
        <w:tab w:val="right" w:pos="8306"/>
      </w:tabs>
      <w:kinsoku/>
      <w:autoSpaceDE/>
      <w:autoSpaceDN/>
      <w:adjustRightInd/>
      <w:spacing w:after="160"/>
      <w:jc w:val="center"/>
      <w:textAlignment w:val="auto"/>
    </w:pPr>
    <w:rPr>
      <w:rFonts w:asciiTheme="minorHAnsi" w:eastAsiaTheme="minorEastAsia" w:hAnsiTheme="minorHAnsi" w:cstheme="minorBidi"/>
      <w:snapToGrid/>
      <w:color w:val="auto"/>
      <w:kern w:val="2"/>
      <w:sz w:val="18"/>
      <w:szCs w:val="18"/>
      <w:lang w:eastAsia="zh-CN"/>
      <w14:ligatures w14:val="standardContextual"/>
    </w:rPr>
  </w:style>
  <w:style w:type="character" w:customStyle="1" w:styleId="af">
    <w:name w:val="页眉 字符"/>
    <w:basedOn w:val="a0"/>
    <w:link w:val="ae"/>
    <w:uiPriority w:val="99"/>
    <w:rsid w:val="000056C5"/>
    <w:rPr>
      <w:sz w:val="18"/>
      <w:szCs w:val="18"/>
    </w:rPr>
  </w:style>
  <w:style w:type="paragraph" w:styleId="af0">
    <w:name w:val="footer"/>
    <w:basedOn w:val="a"/>
    <w:link w:val="af1"/>
    <w:uiPriority w:val="99"/>
    <w:unhideWhenUsed/>
    <w:rsid w:val="000056C5"/>
    <w:pPr>
      <w:widowControl w:val="0"/>
      <w:tabs>
        <w:tab w:val="center" w:pos="4153"/>
        <w:tab w:val="right" w:pos="8306"/>
      </w:tabs>
      <w:kinsoku/>
      <w:autoSpaceDE/>
      <w:autoSpaceDN/>
      <w:adjustRightInd/>
      <w:spacing w:after="160"/>
      <w:textAlignment w:val="auto"/>
    </w:pPr>
    <w:rPr>
      <w:rFonts w:asciiTheme="minorHAnsi" w:eastAsiaTheme="minorEastAsia" w:hAnsiTheme="minorHAnsi" w:cstheme="minorBidi"/>
      <w:snapToGrid/>
      <w:color w:val="auto"/>
      <w:kern w:val="2"/>
      <w:sz w:val="18"/>
      <w:szCs w:val="18"/>
      <w:lang w:eastAsia="zh-CN"/>
      <w14:ligatures w14:val="standardContextual"/>
    </w:rPr>
  </w:style>
  <w:style w:type="character" w:customStyle="1" w:styleId="af1">
    <w:name w:val="页脚 字符"/>
    <w:basedOn w:val="a0"/>
    <w:link w:val="af0"/>
    <w:uiPriority w:val="99"/>
    <w:rsid w:val="000056C5"/>
    <w:rPr>
      <w:sz w:val="18"/>
      <w:szCs w:val="18"/>
    </w:rPr>
  </w:style>
  <w:style w:type="paragraph" w:styleId="af2">
    <w:name w:val="Body Text"/>
    <w:basedOn w:val="a"/>
    <w:next w:val="ae"/>
    <w:link w:val="af3"/>
    <w:semiHidden/>
    <w:qFormat/>
    <w:rsid w:val="000056C5"/>
  </w:style>
  <w:style w:type="character" w:customStyle="1" w:styleId="af3">
    <w:name w:val="正文文本 字符"/>
    <w:basedOn w:val="a0"/>
    <w:link w:val="af2"/>
    <w:semiHidden/>
    <w:rsid w:val="000056C5"/>
    <w:rPr>
      <w:rFonts w:ascii="Arial" w:eastAsia="Arial" w:hAnsi="Arial" w:cs="Arial"/>
      <w:snapToGrid w:val="0"/>
      <w:color w:val="000000"/>
      <w:kern w:val="0"/>
      <w:sz w:val="21"/>
      <w:szCs w:val="21"/>
      <w:lang w:eastAsia="en-US"/>
      <w14:ligatures w14:val="none"/>
    </w:rPr>
  </w:style>
  <w:style w:type="table" w:customStyle="1" w:styleId="TableNormal">
    <w:name w:val="Table Normal"/>
    <w:semiHidden/>
    <w:unhideWhenUsed/>
    <w:qFormat/>
    <w:rsid w:val="000056C5"/>
    <w:pPr>
      <w:spacing w:after="0" w:line="240" w:lineRule="auto"/>
    </w:pPr>
    <w:rPr>
      <w:rFonts w:ascii="Arial" w:hAnsi="Arial" w:cs="Arial"/>
      <w:kern w:val="0"/>
      <w:sz w:val="20"/>
      <w:szCs w:val="20"/>
      <w14:ligatures w14:val="none"/>
    </w:rPr>
    <w:tblPr>
      <w:tblCellMar>
        <w:top w:w="0" w:type="dxa"/>
        <w:left w:w="0" w:type="dxa"/>
        <w:bottom w:w="0" w:type="dxa"/>
        <w:right w:w="0" w:type="dxa"/>
      </w:tblCellMar>
    </w:tblPr>
  </w:style>
  <w:style w:type="paragraph" w:customStyle="1" w:styleId="TableText">
    <w:name w:val="Table Text"/>
    <w:basedOn w:val="a"/>
    <w:semiHidden/>
    <w:qFormat/>
    <w:rsid w:val="000056C5"/>
    <w:rPr>
      <w:rFonts w:ascii="仿宋" w:eastAsia="仿宋" w:hAnsi="仿宋" w:cs="仿宋"/>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巨 李</dc:creator>
  <cp:keywords/>
  <dc:description/>
  <cp:lastModifiedBy>巨 李</cp:lastModifiedBy>
  <cp:revision>2</cp:revision>
  <dcterms:created xsi:type="dcterms:W3CDTF">2025-03-12T02:15:00Z</dcterms:created>
  <dcterms:modified xsi:type="dcterms:W3CDTF">2025-03-12T02:15:00Z</dcterms:modified>
</cp:coreProperties>
</file>