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C1D3AA">
      <w:pPr>
        <w:spacing w:line="360" w:lineRule="auto"/>
        <w:ind w:firstLine="723"/>
        <w:jc w:val="center"/>
        <w:outlineLvl w:val="0"/>
        <w:rPr>
          <w:b/>
          <w:sz w:val="36"/>
          <w:szCs w:val="36"/>
        </w:rPr>
      </w:pPr>
      <w:r>
        <w:rPr>
          <w:b/>
          <w:sz w:val="36"/>
          <w:szCs w:val="36"/>
        </w:rPr>
        <w:t>采购需求</w:t>
      </w:r>
    </w:p>
    <w:p w14:paraId="4BE216B3">
      <w:pPr>
        <w:spacing w:line="360" w:lineRule="auto"/>
        <w:contextualSpacing/>
        <w:rPr>
          <w:sz w:val="24"/>
        </w:rPr>
      </w:pPr>
    </w:p>
    <w:p w14:paraId="3FC3D6C7">
      <w:pPr>
        <w:spacing w:line="360" w:lineRule="auto"/>
        <w:contextualSpacing/>
        <w:rPr>
          <w:sz w:val="24"/>
        </w:rPr>
      </w:pPr>
    </w:p>
    <w:p w14:paraId="499E94E3">
      <w:pPr>
        <w:pStyle w:val="96"/>
        <w:numPr>
          <w:ilvl w:val="0"/>
          <w:numId w:val="8"/>
        </w:numPr>
        <w:spacing w:line="360" w:lineRule="auto"/>
        <w:ind w:firstLineChars="0"/>
        <w:rPr>
          <w:rFonts w:ascii="Times New Roman" w:hAnsi="Times New Roman"/>
          <w:b/>
          <w:color w:val="000000"/>
          <w:sz w:val="24"/>
          <w:szCs w:val="24"/>
        </w:rPr>
      </w:pPr>
      <w:r>
        <w:rPr>
          <w:rFonts w:ascii="Times New Roman" w:hAnsi="Times New Roman"/>
          <w:sz w:val="24"/>
        </w:rPr>
        <w:br w:type="page"/>
      </w:r>
      <w:r>
        <w:rPr>
          <w:rFonts w:ascii="Times New Roman" w:hAnsi="Times New Roman"/>
          <w:b/>
          <w:color w:val="000000"/>
          <w:sz w:val="24"/>
          <w:szCs w:val="24"/>
        </w:rPr>
        <w:t>采购标的</w:t>
      </w:r>
    </w:p>
    <w:p w14:paraId="42CC3557">
      <w:pPr>
        <w:spacing w:line="360" w:lineRule="auto"/>
        <w:ind w:firstLine="482"/>
        <w:rPr>
          <w:b/>
          <w:bCs/>
          <w:color w:val="000000"/>
          <w:sz w:val="24"/>
        </w:rPr>
      </w:pPr>
      <w:r>
        <w:rPr>
          <w:b/>
          <w:bCs/>
          <w:color w:val="000000"/>
          <w:sz w:val="24"/>
        </w:rPr>
        <w:t>1. 采购标的</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0"/>
        <w:gridCol w:w="3626"/>
      </w:tblGrid>
      <w:tr w14:paraId="53E6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7" w:type="pct"/>
            <w:vAlign w:val="center"/>
          </w:tcPr>
          <w:p w14:paraId="210429D2">
            <w:pPr>
              <w:ind w:firstLine="420"/>
              <w:jc w:val="center"/>
              <w:rPr>
                <w:bCs/>
                <w:szCs w:val="21"/>
              </w:rPr>
            </w:pPr>
            <w:r>
              <w:rPr>
                <w:bCs/>
                <w:szCs w:val="21"/>
              </w:rPr>
              <w:t>标的名称</w:t>
            </w:r>
          </w:p>
        </w:tc>
        <w:tc>
          <w:tcPr>
            <w:tcW w:w="1952" w:type="pct"/>
            <w:vAlign w:val="center"/>
          </w:tcPr>
          <w:p w14:paraId="0C3E208C">
            <w:pPr>
              <w:ind w:firstLine="420"/>
              <w:jc w:val="center"/>
              <w:rPr>
                <w:bCs/>
                <w:szCs w:val="21"/>
              </w:rPr>
            </w:pPr>
            <w:r>
              <w:rPr>
                <w:bCs/>
                <w:szCs w:val="21"/>
              </w:rPr>
              <w:t>数量</w:t>
            </w:r>
          </w:p>
        </w:tc>
      </w:tr>
      <w:tr w14:paraId="7821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7" w:type="pct"/>
            <w:vAlign w:val="center"/>
          </w:tcPr>
          <w:p w14:paraId="5CE1EB4F">
            <w:pPr>
              <w:ind w:firstLine="420"/>
              <w:jc w:val="center"/>
              <w:rPr>
                <w:bCs/>
                <w:szCs w:val="21"/>
              </w:rPr>
            </w:pPr>
            <w:r>
              <w:rPr>
                <w:rFonts w:hint="eastAsia"/>
                <w:bCs/>
                <w:szCs w:val="21"/>
              </w:rPr>
              <w:t>《希腊人：从阿伽门农到亚历山大大帝》（暂定名）展览保险项目</w:t>
            </w:r>
          </w:p>
        </w:tc>
        <w:tc>
          <w:tcPr>
            <w:tcW w:w="1952" w:type="pct"/>
            <w:vAlign w:val="center"/>
          </w:tcPr>
          <w:p w14:paraId="1B4309D9">
            <w:pPr>
              <w:ind w:firstLine="420"/>
              <w:jc w:val="center"/>
              <w:rPr>
                <w:bCs/>
                <w:szCs w:val="21"/>
              </w:rPr>
            </w:pPr>
            <w:r>
              <w:rPr>
                <w:rFonts w:hint="eastAsia"/>
                <w:bCs/>
                <w:szCs w:val="21"/>
              </w:rPr>
              <w:t>1项服务</w:t>
            </w:r>
          </w:p>
        </w:tc>
      </w:tr>
    </w:tbl>
    <w:p w14:paraId="46AF77EC">
      <w:pPr>
        <w:spacing w:line="360" w:lineRule="auto"/>
        <w:ind w:firstLine="482"/>
        <w:rPr>
          <w:b/>
          <w:sz w:val="24"/>
        </w:rPr>
      </w:pPr>
    </w:p>
    <w:p w14:paraId="6B7944A4">
      <w:pPr>
        <w:spacing w:line="360" w:lineRule="auto"/>
        <w:ind w:firstLine="482"/>
        <w:rPr>
          <w:b/>
          <w:sz w:val="24"/>
        </w:rPr>
      </w:pPr>
      <w:r>
        <w:rPr>
          <w:b/>
          <w:sz w:val="24"/>
        </w:rPr>
        <w:t xml:space="preserve">2. </w:t>
      </w:r>
      <w:r>
        <w:rPr>
          <w:rFonts w:hint="eastAsia"/>
          <w:b/>
          <w:sz w:val="24"/>
        </w:rPr>
        <w:t>项目概述</w:t>
      </w:r>
    </w:p>
    <w:p w14:paraId="13B2F42F">
      <w:pPr>
        <w:spacing w:line="360" w:lineRule="auto"/>
        <w:rPr>
          <w:rFonts w:ascii="宋体" w:hAnsi="宋体" w:cs="宋体"/>
          <w:kern w:val="0"/>
          <w:sz w:val="24"/>
        </w:rPr>
      </w:pPr>
      <w:r>
        <w:rPr>
          <w:rFonts w:hint="eastAsia"/>
          <w:sz w:val="24"/>
        </w:rPr>
        <w:t>本项目为首都博物馆《希腊人——从阿伽门农到亚历山大大帝》（暂定名）展览保险项目，</w:t>
      </w:r>
      <w:r>
        <w:rPr>
          <w:rFonts w:hint="eastAsia" w:ascii="宋体" w:hAnsi="宋体" w:cs="宋体"/>
          <w:kern w:val="0"/>
          <w:sz w:val="24"/>
        </w:rPr>
        <w:t>为借展文物投保运输货运一切险及展览期间一切险（包含临时存储）。包括所有希腊展品在首都博物馆场馆内的保险，以及展品从北京机场运回希腊的原收藏单位。展览中有270件古代文物及其他展品（36箱，约40立方），其中包括3件复制品、4件模型和2件石膏模型，展品总估价：EUR66090400。</w:t>
      </w:r>
    </w:p>
    <w:p w14:paraId="2B39AE61">
      <w:pPr>
        <w:spacing w:line="360" w:lineRule="auto"/>
        <w:rPr>
          <w:sz w:val="24"/>
        </w:rPr>
      </w:pPr>
      <w:r>
        <w:rPr>
          <w:rFonts w:hint="eastAsia"/>
          <w:sz w:val="24"/>
        </w:rPr>
        <w:t>展览地点：首都博物馆本馆。</w:t>
      </w:r>
    </w:p>
    <w:p w14:paraId="541BDB42">
      <w:pPr>
        <w:spacing w:line="360" w:lineRule="auto"/>
        <w:rPr>
          <w:sz w:val="24"/>
        </w:rPr>
      </w:pPr>
      <w:r>
        <w:rPr>
          <w:rFonts w:hint="eastAsia"/>
          <w:sz w:val="24"/>
        </w:rPr>
        <w:t>希腊展品运输方式：陆运、空运及海运运输。展品预计会分为两个批次从北京机场直飞雅典和法兰克福机场。展品从雅典机场到原收藏单位为陆运，从法兰克福机场到希腊原收藏单位为陆运和海运运输。</w:t>
      </w:r>
    </w:p>
    <w:p w14:paraId="73DE5630">
      <w:pPr>
        <w:pStyle w:val="16"/>
        <w:ind w:firstLine="420"/>
      </w:pPr>
    </w:p>
    <w:p w14:paraId="468E2AEB">
      <w:pPr>
        <w:pStyle w:val="96"/>
        <w:numPr>
          <w:ilvl w:val="0"/>
          <w:numId w:val="8"/>
        </w:numPr>
        <w:spacing w:line="360" w:lineRule="auto"/>
        <w:ind w:firstLineChars="0"/>
        <w:rPr>
          <w:rFonts w:ascii="Times New Roman" w:hAnsi="Times New Roman"/>
          <w:b/>
          <w:color w:val="000000"/>
          <w:sz w:val="24"/>
          <w:szCs w:val="24"/>
        </w:rPr>
      </w:pPr>
      <w:r>
        <w:rPr>
          <w:rFonts w:ascii="Times New Roman" w:hAnsi="Times New Roman"/>
          <w:b/>
          <w:color w:val="000000"/>
          <w:sz w:val="24"/>
          <w:szCs w:val="24"/>
        </w:rPr>
        <w:t>商务要求</w:t>
      </w:r>
    </w:p>
    <w:p w14:paraId="7D137AA0">
      <w:pPr>
        <w:spacing w:line="360" w:lineRule="auto"/>
        <w:ind w:firstLine="482"/>
        <w:rPr>
          <w:b/>
          <w:sz w:val="24"/>
        </w:rPr>
      </w:pPr>
      <w:r>
        <w:rPr>
          <w:b/>
          <w:sz w:val="24"/>
        </w:rPr>
        <w:t>1. 实施的期限和范围</w:t>
      </w:r>
    </w:p>
    <w:p w14:paraId="4E0B3717">
      <w:pPr>
        <w:spacing w:line="360" w:lineRule="auto"/>
        <w:rPr>
          <w:b/>
          <w:i/>
          <w:sz w:val="24"/>
        </w:rPr>
      </w:pPr>
      <w:r>
        <w:rPr>
          <w:rFonts w:hint="eastAsia"/>
          <w:bCs/>
          <w:sz w:val="24"/>
        </w:rPr>
        <w:t>布展工作暂定于2024年</w:t>
      </w:r>
      <w:r>
        <w:rPr>
          <w:rFonts w:hint="eastAsia"/>
          <w:bCs/>
          <w:sz w:val="24"/>
          <w:lang w:eastAsia="zh-CN"/>
        </w:rPr>
        <w:t>10月底</w:t>
      </w:r>
      <w:r>
        <w:rPr>
          <w:rFonts w:hint="eastAsia"/>
          <w:bCs/>
          <w:sz w:val="24"/>
        </w:rPr>
        <w:t>开始，撤展工作暂定于2025年5月19日，展品在首都博物馆场馆的时间约为2024年</w:t>
      </w:r>
      <w:r>
        <w:rPr>
          <w:rFonts w:hint="eastAsia"/>
          <w:bCs/>
          <w:sz w:val="24"/>
          <w:lang w:eastAsia="zh-CN"/>
        </w:rPr>
        <w:t>10月底</w:t>
      </w:r>
      <w:r>
        <w:rPr>
          <w:rFonts w:hint="eastAsia"/>
          <w:bCs/>
          <w:sz w:val="24"/>
        </w:rPr>
        <w:t>至2025年5月下旬；保险还涵盖希腊展品从首都博物馆运至北京机场以及北京机场启运返回希腊，再运抵展品原收藏单位。</w:t>
      </w:r>
    </w:p>
    <w:p w14:paraId="154DB60B">
      <w:pPr>
        <w:spacing w:line="360" w:lineRule="auto"/>
        <w:ind w:firstLine="482"/>
        <w:rPr>
          <w:b/>
          <w:sz w:val="24"/>
        </w:rPr>
      </w:pPr>
      <w:r>
        <w:rPr>
          <w:b/>
          <w:sz w:val="24"/>
        </w:rPr>
        <w:t>2. 付款条件（进度和方式）</w:t>
      </w:r>
    </w:p>
    <w:p w14:paraId="01408A13">
      <w:pPr>
        <w:spacing w:line="360" w:lineRule="auto"/>
        <w:rPr>
          <w:bCs/>
          <w:sz w:val="24"/>
        </w:rPr>
      </w:pPr>
      <w:r>
        <w:rPr>
          <w:bCs/>
          <w:sz w:val="24"/>
        </w:rPr>
        <w:t>详见第五章合同草案条款相关规定</w:t>
      </w:r>
    </w:p>
    <w:p w14:paraId="78244620">
      <w:pPr>
        <w:spacing w:line="360" w:lineRule="auto"/>
        <w:ind w:firstLine="482"/>
        <w:rPr>
          <w:b/>
          <w:color w:val="FF0000"/>
          <w:sz w:val="24"/>
        </w:rPr>
      </w:pPr>
    </w:p>
    <w:p w14:paraId="4359FC5C">
      <w:pPr>
        <w:pStyle w:val="96"/>
        <w:numPr>
          <w:ilvl w:val="0"/>
          <w:numId w:val="8"/>
        </w:numPr>
        <w:spacing w:line="360" w:lineRule="auto"/>
        <w:ind w:firstLineChars="0"/>
        <w:rPr>
          <w:rFonts w:ascii="Times New Roman" w:hAnsi="Times New Roman"/>
          <w:b/>
          <w:sz w:val="24"/>
          <w:szCs w:val="24"/>
        </w:rPr>
      </w:pPr>
      <w:r>
        <w:rPr>
          <w:rFonts w:ascii="Times New Roman" w:hAnsi="Times New Roman"/>
          <w:b/>
          <w:sz w:val="24"/>
          <w:szCs w:val="24"/>
        </w:rPr>
        <w:t>技术要求</w:t>
      </w:r>
    </w:p>
    <w:p w14:paraId="07E512F1">
      <w:pPr>
        <w:spacing w:line="360" w:lineRule="auto"/>
        <w:ind w:firstLine="482"/>
        <w:rPr>
          <w:b/>
          <w:color w:val="000000"/>
          <w:sz w:val="24"/>
        </w:rPr>
      </w:pPr>
      <w:r>
        <w:rPr>
          <w:b/>
          <w:color w:val="000000"/>
          <w:sz w:val="24"/>
        </w:rPr>
        <w:t>1. 基本要求</w:t>
      </w:r>
    </w:p>
    <w:p w14:paraId="21EFA87B">
      <w:pPr>
        <w:spacing w:line="360" w:lineRule="auto"/>
        <w:rPr>
          <w:color w:val="000000"/>
          <w:sz w:val="24"/>
        </w:rPr>
      </w:pPr>
      <w:r>
        <w:rPr>
          <w:sz w:val="24"/>
        </w:rPr>
        <w:t xml:space="preserve">1.1 </w:t>
      </w:r>
      <w:r>
        <w:rPr>
          <w:color w:val="000000"/>
          <w:sz w:val="24"/>
        </w:rPr>
        <w:t>采购标的需实现的功能或者目标</w:t>
      </w:r>
    </w:p>
    <w:p w14:paraId="7D607A4F">
      <w:pPr>
        <w:spacing w:line="360" w:lineRule="auto"/>
        <w:rPr>
          <w:sz w:val="24"/>
        </w:rPr>
      </w:pPr>
      <w:r>
        <w:rPr>
          <w:rFonts w:hint="eastAsia"/>
          <w:color w:val="000000"/>
          <w:sz w:val="24"/>
        </w:rPr>
        <w:t>所有展品在首都博物馆场馆内的保险，以及展品从北京机场运回希腊的原收藏单位。</w:t>
      </w:r>
      <w:r>
        <w:rPr>
          <w:rFonts w:hint="eastAsia"/>
          <w:sz w:val="24"/>
        </w:rPr>
        <w:t>展览中有270件古代文物及其他展品（36箱，约40立方），其中包括3件复制品、4件等比例模型和2件石膏模型，展品总估价：EUR66090400。</w:t>
      </w:r>
    </w:p>
    <w:p w14:paraId="6D6823B3">
      <w:pPr>
        <w:spacing w:line="360" w:lineRule="auto"/>
        <w:rPr>
          <w:sz w:val="24"/>
        </w:rPr>
      </w:pPr>
      <w:r>
        <w:rPr>
          <w:sz w:val="24"/>
        </w:rPr>
        <w:t>1.2 需执行的国家相关标准、行业标准、地方标准或者其他标准、规范</w:t>
      </w:r>
    </w:p>
    <w:p w14:paraId="3BAF782E">
      <w:pPr>
        <w:spacing w:line="360" w:lineRule="auto"/>
        <w:rPr>
          <w:sz w:val="24"/>
        </w:rPr>
      </w:pPr>
      <w:r>
        <w:rPr>
          <w:rFonts w:hint="eastAsia"/>
          <w:sz w:val="24"/>
        </w:rPr>
        <w:t>符合国家相关质量标准及行业要求及采购人要求的质量标准。</w:t>
      </w:r>
    </w:p>
    <w:p w14:paraId="4A64B713">
      <w:pPr>
        <w:spacing w:line="360" w:lineRule="auto"/>
        <w:ind w:firstLine="482"/>
        <w:rPr>
          <w:b/>
          <w:sz w:val="24"/>
        </w:rPr>
      </w:pPr>
      <w:r>
        <w:rPr>
          <w:b/>
          <w:sz w:val="24"/>
        </w:rPr>
        <w:t>2. 服务内容及要求</w:t>
      </w:r>
    </w:p>
    <w:p w14:paraId="64CEEF6B">
      <w:pPr>
        <w:widowControl/>
        <w:spacing w:line="360" w:lineRule="auto"/>
        <w:contextualSpacing/>
        <w:rPr>
          <w:sz w:val="24"/>
        </w:rPr>
      </w:pPr>
      <w:r>
        <w:rPr>
          <w:sz w:val="24"/>
        </w:rPr>
        <w:t>2.1采购标的需满足的性能、材料、结构、外观、质量、安全、技术规格、物理特性等要求</w:t>
      </w:r>
      <w:r>
        <w:rPr>
          <w:rFonts w:hint="eastAsia"/>
          <w:sz w:val="24"/>
        </w:rPr>
        <w:t>（本项目不适用）</w:t>
      </w:r>
    </w:p>
    <w:p w14:paraId="0501C6C6">
      <w:pPr>
        <w:widowControl/>
        <w:spacing w:line="360" w:lineRule="auto"/>
        <w:contextualSpacing/>
        <w:rPr>
          <w:sz w:val="24"/>
        </w:rPr>
      </w:pPr>
      <w:r>
        <w:rPr>
          <w:sz w:val="24"/>
        </w:rPr>
        <w:t>2.2 采购标的需满足的服务标准、期限、效率等要求</w:t>
      </w:r>
    </w:p>
    <w:p w14:paraId="5FAED5BE">
      <w:pPr>
        <w:autoSpaceDE w:val="0"/>
        <w:autoSpaceDN w:val="0"/>
        <w:adjustRightInd w:val="0"/>
        <w:spacing w:line="360" w:lineRule="auto"/>
        <w:rPr>
          <w:rFonts w:ascii="宋体" w:hAnsi="宋体"/>
          <w:color w:val="000000"/>
          <w:sz w:val="24"/>
        </w:rPr>
      </w:pPr>
      <w:r>
        <w:rPr>
          <w:rFonts w:hint="eastAsia" w:ascii="宋体" w:hAnsi="宋体"/>
          <w:sz w:val="24"/>
        </w:rPr>
        <w:t>1）所借希腊展品的保险，包括在首都博物馆场馆布展、撤展及展出期间的保险外，还包括展品从首都博物馆运至北京机场以及北京机场启运返回希腊，再运抵展品原收藏单位。保险为“钉到钉”全险，按照伦敦保险协会货物条款(A)1.1.82，包括战争和罢工、恐怖袭击</w:t>
      </w:r>
      <w:r>
        <w:rPr>
          <w:rFonts w:hint="eastAsia" w:ascii="宋体" w:hAnsi="宋体"/>
          <w:color w:val="000000"/>
          <w:sz w:val="24"/>
        </w:rPr>
        <w:t>和地震条款。保险金额应按照附件1（不包含No.211项）中列出的希腊展品的总估价执行；</w:t>
      </w:r>
    </w:p>
    <w:p w14:paraId="79FF3204">
      <w:pPr>
        <w:autoSpaceDE w:val="0"/>
        <w:autoSpaceDN w:val="0"/>
        <w:adjustRightInd w:val="0"/>
        <w:spacing w:line="360" w:lineRule="auto"/>
        <w:rPr>
          <w:rFonts w:ascii="宋体" w:hAnsi="宋体"/>
          <w:color w:val="000000"/>
          <w:sz w:val="24"/>
        </w:rPr>
      </w:pPr>
      <w:r>
        <w:rPr>
          <w:rFonts w:hint="eastAsia" w:ascii="宋体" w:hAnsi="宋体"/>
          <w:color w:val="000000"/>
          <w:sz w:val="24"/>
        </w:rPr>
        <w:t>2）负责上述期间支付或赔偿借出方保险涵盖的附件1（不包含No.211项）中所列希腊展品所发生的任何损失。保险金额应按照附件1（不包含No.211项）中列出的希腊展品的欧元(€66090400)总估价执行；</w:t>
      </w:r>
    </w:p>
    <w:p w14:paraId="1D9BAD9D">
      <w:pPr>
        <w:autoSpaceDE w:val="0"/>
        <w:autoSpaceDN w:val="0"/>
        <w:adjustRightInd w:val="0"/>
        <w:spacing w:line="360" w:lineRule="auto"/>
        <w:rPr>
          <w:rFonts w:ascii="宋体" w:hAnsi="宋体"/>
          <w:color w:val="000000"/>
          <w:sz w:val="24"/>
        </w:rPr>
      </w:pPr>
      <w:r>
        <w:rPr>
          <w:rFonts w:hint="eastAsia" w:ascii="宋体" w:hAnsi="宋体"/>
          <w:color w:val="000000"/>
          <w:sz w:val="24"/>
        </w:rPr>
        <w:t>3）无论是否由疏忽或是其他原因导致，均应进行赔偿；</w:t>
      </w:r>
    </w:p>
    <w:p w14:paraId="6785B3BF">
      <w:pPr>
        <w:autoSpaceDE w:val="0"/>
        <w:autoSpaceDN w:val="0"/>
        <w:adjustRightInd w:val="0"/>
        <w:spacing w:line="360" w:lineRule="auto"/>
        <w:rPr>
          <w:rFonts w:ascii="宋体" w:hAnsi="宋体"/>
          <w:color w:val="000000"/>
          <w:sz w:val="24"/>
        </w:rPr>
      </w:pPr>
      <w:r>
        <w:rPr>
          <w:rFonts w:hint="eastAsia" w:ascii="宋体" w:hAnsi="宋体"/>
          <w:color w:val="000000"/>
          <w:sz w:val="24"/>
        </w:rPr>
        <w:t>4）如果找回了遗失展品，而借出方已经获得了赔偿金的情况下，应将文物返还给借出方。借出方在得到返还的文物后，应返还借入方赔偿金，但会扣除文物受损产生的损失；</w:t>
      </w:r>
    </w:p>
    <w:p w14:paraId="459DA368">
      <w:pPr>
        <w:autoSpaceDE w:val="0"/>
        <w:autoSpaceDN w:val="0"/>
        <w:adjustRightInd w:val="0"/>
        <w:spacing w:line="360" w:lineRule="auto"/>
        <w:rPr>
          <w:rFonts w:ascii="宋体" w:hAnsi="宋体" w:cs="宋体"/>
          <w:sz w:val="24"/>
        </w:rPr>
      </w:pPr>
      <w:r>
        <w:rPr>
          <w:rFonts w:hint="eastAsia" w:ascii="宋体" w:hAnsi="宋体" w:cs="宋体"/>
          <w:sz w:val="24"/>
        </w:rPr>
        <w:t>5）针对一切险，损坏或丢失，包括因不可抗力或者因第三方造成的风险；</w:t>
      </w:r>
    </w:p>
    <w:p w14:paraId="4213AEFF">
      <w:pPr>
        <w:autoSpaceDE w:val="0"/>
        <w:autoSpaceDN w:val="0"/>
        <w:adjustRightInd w:val="0"/>
        <w:spacing w:line="360" w:lineRule="auto"/>
        <w:rPr>
          <w:rFonts w:ascii="宋体" w:hAnsi="宋体" w:cs="宋体"/>
          <w:sz w:val="24"/>
        </w:rPr>
      </w:pPr>
      <w:r>
        <w:rPr>
          <w:rFonts w:hint="eastAsia" w:ascii="宋体" w:hAnsi="宋体" w:cs="宋体"/>
          <w:sz w:val="24"/>
        </w:rPr>
        <w:t>6）无免赔额；</w:t>
      </w:r>
    </w:p>
    <w:p w14:paraId="10BD06BA">
      <w:pPr>
        <w:autoSpaceDE w:val="0"/>
        <w:autoSpaceDN w:val="0"/>
        <w:adjustRightInd w:val="0"/>
        <w:spacing w:line="360" w:lineRule="auto"/>
        <w:rPr>
          <w:rFonts w:ascii="宋体" w:hAnsi="宋体" w:cs="宋体"/>
          <w:sz w:val="24"/>
        </w:rPr>
      </w:pPr>
      <w:r>
        <w:rPr>
          <w:rFonts w:hint="eastAsia" w:ascii="宋体" w:hAnsi="宋体" w:cs="宋体"/>
          <w:sz w:val="24"/>
        </w:rPr>
        <w:t>7）覆盖贬值风险；</w:t>
      </w:r>
    </w:p>
    <w:p w14:paraId="1CACF8CC">
      <w:pPr>
        <w:autoSpaceDE w:val="0"/>
        <w:autoSpaceDN w:val="0"/>
        <w:adjustRightInd w:val="0"/>
        <w:spacing w:line="360" w:lineRule="auto"/>
        <w:rPr>
          <w:rFonts w:ascii="宋体" w:hAnsi="宋体" w:cs="宋体"/>
          <w:sz w:val="24"/>
        </w:rPr>
      </w:pPr>
      <w:r>
        <w:rPr>
          <w:rFonts w:hint="eastAsia" w:ascii="宋体" w:hAnsi="宋体" w:cs="宋体"/>
          <w:sz w:val="24"/>
        </w:rPr>
        <w:t>8）放弃对运输人员、包装人员、持有人或保安人员、包装人员、出借人或者出借工作人员的代位求偿权；</w:t>
      </w:r>
    </w:p>
    <w:p w14:paraId="44BB5CD8">
      <w:pPr>
        <w:spacing w:line="360" w:lineRule="auto"/>
        <w:rPr>
          <w:rFonts w:ascii="宋体" w:hAnsi="宋体" w:cs="宋体"/>
          <w:sz w:val="24"/>
        </w:rPr>
      </w:pPr>
      <w:r>
        <w:rPr>
          <w:rFonts w:hint="eastAsia" w:ascii="宋体" w:hAnsi="宋体" w:cs="宋体"/>
          <w:sz w:val="24"/>
        </w:rPr>
        <w:t>9）明确文物展品为借展单位所有，具有不可让与性，排除任何涉及放弃的条款；赔偿之后，文物展品的所有权仍属借展单位。</w:t>
      </w:r>
    </w:p>
    <w:p w14:paraId="7540DF87">
      <w:pPr>
        <w:autoSpaceDE w:val="0"/>
        <w:autoSpaceDN w:val="0"/>
        <w:adjustRightInd w:val="0"/>
        <w:spacing w:line="360" w:lineRule="auto"/>
        <w:rPr>
          <w:rFonts w:ascii="宋体" w:hAnsi="宋体" w:cs="宋体"/>
          <w:sz w:val="24"/>
        </w:rPr>
      </w:pPr>
      <w:r>
        <w:rPr>
          <w:rFonts w:hint="eastAsia" w:ascii="宋体" w:hAnsi="宋体" w:cs="宋体"/>
          <w:sz w:val="24"/>
        </w:rPr>
        <w:t>10）如果灾难或丢失后文物展品被找回，借展单位将回收文物展品并将赔偿金扣除文物展品贬值后，返还保险公司；</w:t>
      </w:r>
    </w:p>
    <w:p w14:paraId="76654563">
      <w:pPr>
        <w:autoSpaceDE w:val="0"/>
        <w:autoSpaceDN w:val="0"/>
        <w:adjustRightInd w:val="0"/>
        <w:spacing w:line="360" w:lineRule="auto"/>
        <w:rPr>
          <w:rFonts w:ascii="宋体" w:hAnsi="宋体" w:cs="宋体"/>
          <w:sz w:val="24"/>
        </w:rPr>
      </w:pPr>
      <w:r>
        <w:rPr>
          <w:rFonts w:hint="eastAsia" w:ascii="宋体" w:hAnsi="宋体" w:cs="宋体"/>
          <w:sz w:val="24"/>
        </w:rPr>
        <w:t>11）对于一对或一套展品，将使用如下或类似表达：“当丢失展品为一批、一对或一套同样展品中的一件时，应被视为一批、一对或一套展品的丢失。保险公司须按该展品为成套展品中最重要的一件，赔付该展品的实质性损失”；</w:t>
      </w:r>
    </w:p>
    <w:p w14:paraId="67C445D9">
      <w:pPr>
        <w:autoSpaceDE w:val="0"/>
        <w:autoSpaceDN w:val="0"/>
        <w:adjustRightInd w:val="0"/>
        <w:spacing w:line="360" w:lineRule="auto"/>
        <w:rPr>
          <w:rFonts w:ascii="宋体" w:hAnsi="宋体" w:cs="宋体"/>
          <w:sz w:val="24"/>
        </w:rPr>
      </w:pPr>
      <w:r>
        <w:rPr>
          <w:rFonts w:hint="eastAsia" w:ascii="宋体" w:hAnsi="宋体" w:cs="宋体"/>
          <w:sz w:val="24"/>
        </w:rPr>
        <w:t>12）为文物展品运输和展览期间投保以下险种：地震、自然灾害和/或自然现象（飓风、龙卷风等）、暴动、罢工和恐怖主义袭击，并在运输期间的投保战争险；</w:t>
      </w:r>
    </w:p>
    <w:p w14:paraId="35AE5BD4">
      <w:pPr>
        <w:autoSpaceDE w:val="0"/>
        <w:autoSpaceDN w:val="0"/>
        <w:adjustRightInd w:val="0"/>
        <w:spacing w:line="360" w:lineRule="auto"/>
        <w:rPr>
          <w:rFonts w:ascii="宋体" w:hAnsi="宋体" w:cs="宋体"/>
          <w:sz w:val="24"/>
        </w:rPr>
      </w:pPr>
      <w:r>
        <w:rPr>
          <w:rFonts w:hint="eastAsia" w:ascii="宋体" w:hAnsi="宋体" w:cs="宋体"/>
          <w:sz w:val="24"/>
        </w:rPr>
        <w:t>13）在保险期间内非保单除外责任所致的保险标的在运输，包括包装/拆包装、装卸货、布展/撤展过程中(“钉对钉”)所遭受的一切物质性损坏或物质性灭失(包括由于第三方引起的物质性损失或物质性损坏)；</w:t>
      </w:r>
    </w:p>
    <w:p w14:paraId="13C469C8">
      <w:pPr>
        <w:autoSpaceDE w:val="0"/>
        <w:autoSpaceDN w:val="0"/>
        <w:adjustRightInd w:val="0"/>
        <w:spacing w:line="360" w:lineRule="auto"/>
        <w:rPr>
          <w:rFonts w:ascii="宋体" w:hAnsi="宋体" w:cs="宋体"/>
          <w:sz w:val="24"/>
        </w:rPr>
      </w:pPr>
      <w:r>
        <w:rPr>
          <w:rFonts w:hint="eastAsia" w:ascii="宋体" w:hAnsi="宋体" w:cs="宋体"/>
          <w:sz w:val="24"/>
        </w:rPr>
        <w:t>14）希腊展品如发生理赔，应赔付欧元。</w:t>
      </w:r>
      <w:bookmarkStart w:id="0" w:name="_GoBack"/>
      <w:bookmarkEnd w:id="0"/>
    </w:p>
    <w:p w14:paraId="37140B86">
      <w:pPr>
        <w:widowControl/>
        <w:spacing w:line="360" w:lineRule="auto"/>
        <w:contextualSpacing/>
        <w:rPr>
          <w:sz w:val="24"/>
        </w:rPr>
      </w:pPr>
      <w:r>
        <w:rPr>
          <w:color w:val="000000"/>
          <w:sz w:val="24"/>
        </w:rPr>
        <w:t xml:space="preserve">2.3 </w:t>
      </w:r>
      <w:r>
        <w:rPr>
          <w:sz w:val="24"/>
        </w:rPr>
        <w:t>为落实政府采购政策需满足的要求</w:t>
      </w:r>
    </w:p>
    <w:p w14:paraId="1A7134D9">
      <w:pPr>
        <w:spacing w:line="360" w:lineRule="auto"/>
        <w:rPr>
          <w:bCs/>
          <w:sz w:val="24"/>
        </w:rPr>
      </w:pPr>
      <w:r>
        <w:rPr>
          <w:sz w:val="24"/>
        </w:rPr>
        <w:t>（一）本项目需要落实的政府采购政策：节约能源、保护环境、促进中小企业及监狱企业发展、促进残疾人就业、</w:t>
      </w:r>
      <w:r>
        <w:rPr>
          <w:bCs/>
          <w:sz w:val="24"/>
        </w:rPr>
        <w:t>支持乡村产业振兴等。</w:t>
      </w:r>
    </w:p>
    <w:p w14:paraId="19FBA468">
      <w:pPr>
        <w:spacing w:line="360" w:lineRule="auto"/>
        <w:rPr>
          <w:bCs/>
          <w:sz w:val="24"/>
        </w:rPr>
      </w:pPr>
      <w:r>
        <w:rPr>
          <w:bCs/>
          <w:sz w:val="24"/>
        </w:rPr>
        <w:t>（二）具体要求</w:t>
      </w:r>
    </w:p>
    <w:p w14:paraId="401E65FD">
      <w:pPr>
        <w:spacing w:line="360" w:lineRule="auto"/>
        <w:rPr>
          <w:sz w:val="24"/>
        </w:rPr>
      </w:pPr>
      <w:r>
        <w:rPr>
          <w:sz w:val="24"/>
        </w:rPr>
        <w:t>（1）节约能源、保护环境</w:t>
      </w:r>
    </w:p>
    <w:p w14:paraId="69E4F484">
      <w:pPr>
        <w:spacing w:line="360" w:lineRule="auto"/>
        <w:rPr>
          <w:bCs/>
          <w:sz w:val="24"/>
        </w:rPr>
      </w:pPr>
      <w:r>
        <w:rPr>
          <w:bCs/>
          <w:sz w:val="24"/>
        </w:rPr>
        <w:t>根据财政部《关于调整优化节能产品、环境标志产品政府采购执行机制的通知》（财库〔2019〕9 号），本项目采购货物：</w:t>
      </w:r>
    </w:p>
    <w:p w14:paraId="35545D7A">
      <w:pPr>
        <w:spacing w:line="360" w:lineRule="auto"/>
        <w:rPr>
          <w:bCs/>
          <w:sz w:val="24"/>
        </w:rPr>
      </w:pPr>
      <w:r>
        <w:rPr>
          <w:rFonts w:hint="eastAsia" w:ascii="宋体" w:hAnsi="宋体" w:cs="宋体"/>
          <w:bCs/>
          <w:sz w:val="24"/>
        </w:rPr>
        <w:t>①</w:t>
      </w:r>
      <w:r>
        <w:rPr>
          <w:bCs/>
          <w:sz w:val="24"/>
        </w:rPr>
        <w:t xml:space="preserve"> 如属于《关于印发节能产品政府采购品目清单的通知》（财库〔2019〕19 号）规定清单中</w:t>
      </w:r>
      <w:r>
        <w:rPr>
          <w:rFonts w:ascii="Segoe UI Symbol" w:hAnsi="Segoe UI Symbol" w:cs="Segoe UI Symbol"/>
          <w:bCs/>
          <w:sz w:val="24"/>
        </w:rPr>
        <w:t>★</w:t>
      </w:r>
      <w:r>
        <w:rPr>
          <w:bCs/>
          <w:sz w:val="24"/>
        </w:rPr>
        <w:t>标记产品的，为政府强制采购产品。供应商须提供国家确定的认证机构出具的、处于有效期之内的节能产品认证证书；</w:t>
      </w:r>
    </w:p>
    <w:p w14:paraId="25882D1D">
      <w:pPr>
        <w:spacing w:line="360" w:lineRule="auto"/>
        <w:rPr>
          <w:bCs/>
          <w:sz w:val="24"/>
        </w:rPr>
      </w:pPr>
      <w:r>
        <w:rPr>
          <w:rFonts w:hint="eastAsia" w:ascii="宋体" w:hAnsi="宋体" w:cs="宋体"/>
          <w:bCs/>
          <w:sz w:val="24"/>
        </w:rPr>
        <w:t>②</w:t>
      </w:r>
      <w:r>
        <w:rPr>
          <w:bCs/>
          <w:sz w:val="24"/>
        </w:rPr>
        <w:t xml:space="preserve"> 如属于《关于印发节能产品政府采购品目清单的通知》（财库〔2019〕19 号）规定清单中非</w:t>
      </w:r>
      <w:r>
        <w:rPr>
          <w:rFonts w:ascii="Segoe UI Symbol" w:hAnsi="Segoe UI Symbol" w:cs="Segoe UI Symbol"/>
          <w:bCs/>
          <w:sz w:val="24"/>
        </w:rPr>
        <w:t>★</w:t>
      </w:r>
      <w:r>
        <w:rPr>
          <w:bCs/>
          <w:sz w:val="24"/>
        </w:rPr>
        <w:t>标记产品的，为政府优先采购产品。供应商需提供国家确定的认证机构出具的、处于有效期之内的节能产品认证证书；优先采购的</w:t>
      </w:r>
      <w:r>
        <w:rPr>
          <w:sz w:val="24"/>
        </w:rPr>
        <w:t>具体办法（如有）在采购文件第三章《评审方法和评审标准》中具体规定</w:t>
      </w:r>
      <w:r>
        <w:rPr>
          <w:bCs/>
          <w:sz w:val="24"/>
        </w:rPr>
        <w:t>；</w:t>
      </w:r>
    </w:p>
    <w:p w14:paraId="0748B194">
      <w:pPr>
        <w:spacing w:line="360" w:lineRule="auto"/>
        <w:rPr>
          <w:bCs/>
          <w:sz w:val="24"/>
        </w:rPr>
      </w:pPr>
      <w:r>
        <w:rPr>
          <w:rFonts w:hint="eastAsia" w:ascii="宋体" w:hAnsi="宋体" w:cs="宋体"/>
          <w:bCs/>
          <w:sz w:val="24"/>
        </w:rPr>
        <w:t>③</w:t>
      </w:r>
      <w:r>
        <w:rPr>
          <w:bCs/>
          <w:sz w:val="24"/>
        </w:rPr>
        <w:t xml:space="preserve"> 如属于《关于印发环境标志产品政府采购品目清单的通知》（财库〔2019〕18 号）规定清单中产品的，为政府优先采购产品。供应商需提供国家确定的认证机构出具的、处于有效期之内的环境标志产品认证证书优先采购的</w:t>
      </w:r>
      <w:r>
        <w:rPr>
          <w:sz w:val="24"/>
        </w:rPr>
        <w:t>具体办法（如有）在采购文件《评审方法和评审标准》中具体规定。</w:t>
      </w:r>
    </w:p>
    <w:p w14:paraId="1308B604">
      <w:pPr>
        <w:spacing w:line="360" w:lineRule="auto"/>
        <w:rPr>
          <w:bCs/>
          <w:sz w:val="24"/>
        </w:rPr>
      </w:pPr>
    </w:p>
    <w:p w14:paraId="2650B45C">
      <w:pPr>
        <w:spacing w:line="360" w:lineRule="auto"/>
        <w:rPr>
          <w:sz w:val="24"/>
        </w:rPr>
      </w:pPr>
      <w:r>
        <w:rPr>
          <w:bCs/>
          <w:sz w:val="24"/>
        </w:rPr>
        <w:t xml:space="preserve">（2） </w:t>
      </w:r>
      <w:r>
        <w:rPr>
          <w:sz w:val="24"/>
        </w:rPr>
        <w:t>促进中小企业及监狱企业发展、促进残疾人就业</w:t>
      </w:r>
    </w:p>
    <w:p w14:paraId="5A0EF5FC">
      <w:pPr>
        <w:spacing w:line="360" w:lineRule="auto"/>
        <w:ind w:firstLine="480" w:firstLineChars="200"/>
        <w:rPr>
          <w:bCs/>
          <w:sz w:val="24"/>
        </w:rPr>
      </w:pPr>
      <w:r>
        <w:rPr>
          <w:bCs/>
          <w:sz w:val="24"/>
        </w:rPr>
        <w:t>根据《中华人民共和国中小企业促进法》、《政府采购促进中小企业发展管理办法》（财库〔2020〕46号）、《关于印发中小企业划型标准规定的通知》（工信部联企业〔2011〕300 号）、《国务院关于进一步促进中小企业发展的若干意见》等关于中小企业的相关规定，本项目执行中小企业相关政策。符合政策规定的监狱企业和残疾人福利性单位视同小型、微型企业，享受预留份额、评审中价格扣除等政府采购促进中小企业发展的政府采购政策。</w:t>
      </w:r>
    </w:p>
    <w:p w14:paraId="43DEBF75">
      <w:pPr>
        <w:snapToGrid w:val="0"/>
        <w:spacing w:line="360" w:lineRule="auto"/>
        <w:rPr>
          <w:sz w:val="24"/>
        </w:rPr>
      </w:pPr>
      <w:r>
        <w:rPr>
          <w:rFonts w:hint="eastAsia" w:ascii="宋体" w:hAnsi="宋体" w:cs="宋体"/>
          <w:sz w:val="24"/>
        </w:rPr>
        <w:t>①</w:t>
      </w:r>
      <w:r>
        <w:rPr>
          <w:sz w:val="24"/>
        </w:rPr>
        <w:t>本项目是否专门面向中小企业预留采购份额，见第一章《采购邀请》。</w:t>
      </w:r>
    </w:p>
    <w:p w14:paraId="4C105765">
      <w:pPr>
        <w:snapToGrid w:val="0"/>
        <w:spacing w:line="360" w:lineRule="auto"/>
        <w:rPr>
          <w:sz w:val="24"/>
        </w:rPr>
      </w:pPr>
      <w:r>
        <w:rPr>
          <w:rFonts w:hint="eastAsia" w:ascii="宋体" w:hAnsi="宋体" w:cs="宋体"/>
          <w:sz w:val="24"/>
        </w:rPr>
        <w:t>②</w:t>
      </w:r>
      <w:r>
        <w:rPr>
          <w:sz w:val="24"/>
        </w:rPr>
        <w:t>采购标的对应的中小企业划分标准所属行业，见第二章《供应商须知》。</w:t>
      </w:r>
    </w:p>
    <w:p w14:paraId="7E3374C5">
      <w:pPr>
        <w:snapToGrid w:val="0"/>
        <w:spacing w:line="360" w:lineRule="auto"/>
        <w:rPr>
          <w:sz w:val="24"/>
        </w:rPr>
      </w:pPr>
      <w:r>
        <w:rPr>
          <w:rFonts w:hint="eastAsia" w:ascii="宋体" w:hAnsi="宋体" w:cs="宋体"/>
          <w:sz w:val="24"/>
        </w:rPr>
        <w:t>③</w:t>
      </w:r>
      <w:r>
        <w:rPr>
          <w:sz w:val="24"/>
        </w:rPr>
        <w:t>小微企业价格评审优惠的政策调整，见第三章《评审方法和评审标准》。</w:t>
      </w:r>
    </w:p>
    <w:p w14:paraId="3EFDF8B3">
      <w:pPr>
        <w:spacing w:line="360" w:lineRule="auto"/>
        <w:rPr>
          <w:sz w:val="24"/>
        </w:rPr>
      </w:pPr>
    </w:p>
    <w:p w14:paraId="1A318099">
      <w:pPr>
        <w:spacing w:line="360" w:lineRule="auto"/>
        <w:rPr>
          <w:bCs/>
          <w:sz w:val="24"/>
        </w:rPr>
      </w:pPr>
      <w:r>
        <w:rPr>
          <w:bCs/>
          <w:sz w:val="24"/>
        </w:rPr>
        <w:t>（3）支持乡村产业振兴</w:t>
      </w:r>
    </w:p>
    <w:p w14:paraId="57ADCDA2">
      <w:pPr>
        <w:spacing w:line="360" w:lineRule="auto"/>
        <w:ind w:firstLine="480" w:firstLineChars="200"/>
        <w:rPr>
          <w:bCs/>
          <w:sz w:val="24"/>
        </w:rPr>
      </w:pPr>
      <w:r>
        <w:rPr>
          <w:bCs/>
          <w:sz w:val="24"/>
        </w:rPr>
        <w:t>根据《关于运用政府采购政策支持乡村产业振兴的通知》（财库〔2021〕19号）有关要求，为进一步做好运用政府采购政策支持乡村产业振兴工作，本项目采购活动中：涉及采购农副产品的，供应商应承诺所供农副产品中不低于</w:t>
      </w:r>
      <w:r>
        <w:rPr>
          <w:bCs/>
          <w:sz w:val="24"/>
          <w:u w:val="single"/>
        </w:rPr>
        <w:t xml:space="preserve">    </w:t>
      </w:r>
      <w:r>
        <w:rPr>
          <w:bCs/>
          <w:sz w:val="24"/>
        </w:rPr>
        <w:t>%的产品通过脱贫地区农副产品网络销售平台（原贫困地区农副产品网络销售平台）采购脱贫地区农副产品。</w:t>
      </w:r>
    </w:p>
    <w:p w14:paraId="3C7EB7D9">
      <w:pPr>
        <w:spacing w:line="360" w:lineRule="auto"/>
        <w:rPr>
          <w:bCs/>
          <w:sz w:val="24"/>
        </w:rPr>
      </w:pPr>
    </w:p>
    <w:p w14:paraId="564EA692">
      <w:pPr>
        <w:spacing w:line="360" w:lineRule="auto"/>
        <w:rPr>
          <w:bCs/>
          <w:i/>
          <w:sz w:val="24"/>
        </w:rPr>
      </w:pPr>
      <w:r>
        <w:rPr>
          <w:bCs/>
          <w:sz w:val="24"/>
        </w:rPr>
        <w:t>（4）挥发性有机物（VOCs）</w:t>
      </w:r>
    </w:p>
    <w:p w14:paraId="713F3581">
      <w:pPr>
        <w:spacing w:line="360" w:lineRule="auto"/>
        <w:ind w:firstLine="480" w:firstLineChars="200"/>
        <w:rPr>
          <w:bCs/>
          <w:sz w:val="24"/>
        </w:rPr>
      </w:pPr>
      <w:r>
        <w:rPr>
          <w:bCs/>
          <w:sz w:val="24"/>
        </w:rPr>
        <w:t>根据《关于政府采购推广使用低挥发性有机化合物（VOCs）有关事项的通知》（京财采购〔2020〕2381 号）有关要求，为严格贯彻落实北京市挥发性有机物（VOCs）治理工作，如本项目采购货物、工程和服务项目中涉及涂料、胶黏剂、油墨、清洗剂等挥发性有机物产品的，则：</w:t>
      </w:r>
    </w:p>
    <w:p w14:paraId="452D503C">
      <w:pPr>
        <w:spacing w:line="360" w:lineRule="auto"/>
        <w:rPr>
          <w:bCs/>
          <w:sz w:val="24"/>
        </w:rPr>
      </w:pPr>
      <w:r>
        <w:rPr>
          <w:rFonts w:hint="eastAsia" w:ascii="宋体" w:hAnsi="宋体" w:cs="宋体"/>
          <w:bCs/>
          <w:sz w:val="24"/>
        </w:rPr>
        <w:t>①</w:t>
      </w:r>
      <w:r>
        <w:rPr>
          <w:bCs/>
          <w:sz w:val="24"/>
        </w:rPr>
        <w:t xml:space="preserve"> 属于强制性标准的，供应商应出具承诺函承诺所</w:t>
      </w:r>
      <w:r>
        <w:rPr>
          <w:rFonts w:hint="eastAsia"/>
          <w:bCs/>
          <w:sz w:val="24"/>
        </w:rPr>
        <w:t>报</w:t>
      </w:r>
      <w:r>
        <w:rPr>
          <w:bCs/>
          <w:sz w:val="24"/>
        </w:rPr>
        <w:t>/所用产品执行符合本市和国家的VOCs 含量限制标准。</w:t>
      </w:r>
    </w:p>
    <w:p w14:paraId="2806D90F">
      <w:pPr>
        <w:spacing w:line="360" w:lineRule="auto"/>
        <w:rPr>
          <w:rFonts w:eastAsia="黑体"/>
          <w:sz w:val="24"/>
        </w:rPr>
      </w:pPr>
      <w:r>
        <w:rPr>
          <w:rFonts w:hint="eastAsia" w:ascii="宋体" w:hAnsi="宋体" w:cs="宋体"/>
          <w:bCs/>
          <w:sz w:val="24"/>
        </w:rPr>
        <w:t>②</w:t>
      </w:r>
      <w:r>
        <w:rPr>
          <w:bCs/>
          <w:sz w:val="24"/>
        </w:rPr>
        <w:t xml:space="preserve"> 属于推荐性标准的，供应商所</w:t>
      </w:r>
      <w:r>
        <w:rPr>
          <w:rFonts w:hint="eastAsia"/>
          <w:bCs/>
          <w:sz w:val="24"/>
        </w:rPr>
        <w:t>报</w:t>
      </w:r>
      <w:r>
        <w:rPr>
          <w:bCs/>
          <w:sz w:val="24"/>
        </w:rPr>
        <w:t>/所用产品如达到推荐标准，将对其评审得分加0.5分（总分不超过100分）。供应商应同时提供推荐性标准及第三方检测机构出具的检测报告复印件，否则不予认可。</w:t>
      </w:r>
    </w:p>
    <w:p w14:paraId="6D47BA6F">
      <w:pPr>
        <w:autoSpaceDE w:val="0"/>
        <w:autoSpaceDN w:val="0"/>
        <w:spacing w:line="360" w:lineRule="auto"/>
        <w:jc w:val="center"/>
        <w:rPr>
          <w:rFonts w:eastAsia="黑体"/>
          <w:sz w:val="24"/>
        </w:rPr>
      </w:pPr>
      <w:r>
        <w:rPr>
          <w:rFonts w:eastAsia="黑体"/>
          <w:sz w:val="24"/>
        </w:rPr>
        <w:t>国家及本市主要产品VOCs 含量限值标准目录</w:t>
      </w:r>
    </w:p>
    <w:p w14:paraId="3D7923FA">
      <w:pPr>
        <w:autoSpaceDE w:val="0"/>
        <w:autoSpaceDN w:val="0"/>
        <w:spacing w:line="360" w:lineRule="auto"/>
        <w:jc w:val="center"/>
        <w:rPr>
          <w:sz w:val="24"/>
        </w:rPr>
      </w:pPr>
      <w:r>
        <w:rPr>
          <w:sz w:val="24"/>
        </w:rPr>
        <w:drawing>
          <wp:inline distT="0" distB="0" distL="0" distR="0">
            <wp:extent cx="3981450" cy="4030345"/>
            <wp:effectExtent l="0" t="0" r="6350" b="8255"/>
            <wp:docPr id="3" name="图片 2" descr="C:\Users\Hao\AppData\Local\Temp\16444579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Hao\AppData\Local\Temp\164445791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81450" cy="4030345"/>
                    </a:xfrm>
                    <a:prstGeom prst="rect">
                      <a:avLst/>
                    </a:prstGeom>
                    <a:noFill/>
                    <a:ln>
                      <a:noFill/>
                    </a:ln>
                  </pic:spPr>
                </pic:pic>
              </a:graphicData>
            </a:graphic>
          </wp:inline>
        </w:drawing>
      </w:r>
    </w:p>
    <w:p w14:paraId="66B11F92">
      <w:pPr>
        <w:autoSpaceDE w:val="0"/>
        <w:autoSpaceDN w:val="0"/>
        <w:spacing w:line="360" w:lineRule="auto"/>
        <w:rPr>
          <w:sz w:val="24"/>
        </w:rPr>
      </w:pPr>
      <w:r>
        <w:rPr>
          <w:sz w:val="24"/>
        </w:rPr>
        <w:t>注：</w:t>
      </w:r>
    </w:p>
    <w:p w14:paraId="3391885F">
      <w:pPr>
        <w:autoSpaceDE w:val="0"/>
        <w:autoSpaceDN w:val="0"/>
        <w:spacing w:line="360" w:lineRule="auto"/>
        <w:rPr>
          <w:sz w:val="24"/>
        </w:rPr>
      </w:pPr>
      <w:r>
        <w:rPr>
          <w:sz w:val="24"/>
        </w:rPr>
        <w:t>1.标准具体内容可通过国家市场监管总局官网和北京市市场监管局官网查看。</w:t>
      </w:r>
    </w:p>
    <w:p w14:paraId="08D67619">
      <w:pPr>
        <w:autoSpaceDE w:val="0"/>
        <w:autoSpaceDN w:val="0"/>
        <w:spacing w:line="360" w:lineRule="auto"/>
        <w:rPr>
          <w:sz w:val="24"/>
        </w:rPr>
      </w:pPr>
      <w:r>
        <w:rPr>
          <w:sz w:val="24"/>
        </w:rPr>
        <w:t>2.对国家标准和北京市地方标准中不一致的，本项目执行更严的标准限值。</w:t>
      </w:r>
    </w:p>
    <w:p w14:paraId="6EB1F677">
      <w:pPr>
        <w:autoSpaceDE w:val="0"/>
        <w:autoSpaceDN w:val="0"/>
        <w:spacing w:line="360" w:lineRule="auto"/>
        <w:rPr>
          <w:bCs/>
          <w:sz w:val="24"/>
        </w:rPr>
      </w:pPr>
      <w:r>
        <w:rPr>
          <w:sz w:val="24"/>
        </w:rPr>
        <w:t>3.国家及北京市新发布或修订主要产品VOCs 含量限值标准的，以新发布标准为准。</w:t>
      </w:r>
    </w:p>
    <w:p w14:paraId="00B93385">
      <w:pPr>
        <w:widowControl/>
        <w:spacing w:line="360" w:lineRule="auto"/>
        <w:contextualSpacing/>
        <w:rPr>
          <w:sz w:val="24"/>
        </w:rPr>
      </w:pPr>
    </w:p>
    <w:p w14:paraId="283C5F13">
      <w:pPr>
        <w:widowControl/>
        <w:spacing w:line="360" w:lineRule="auto"/>
        <w:contextualSpacing/>
        <w:rPr>
          <w:color w:val="000000"/>
          <w:sz w:val="24"/>
        </w:rPr>
      </w:pPr>
      <w:r>
        <w:rPr>
          <w:color w:val="000000"/>
          <w:sz w:val="24"/>
        </w:rPr>
        <w:t xml:space="preserve">2.4 </w:t>
      </w:r>
      <w:r>
        <w:rPr>
          <w:sz w:val="24"/>
        </w:rPr>
        <w:t>需由供应商提供设计方案、解决方案或者组织方案的采购项目，应当说明采购标的的功能、应用场景、目标等基本要求</w:t>
      </w:r>
    </w:p>
    <w:p w14:paraId="598D717D">
      <w:pPr>
        <w:numPr>
          <w:ilvl w:val="0"/>
          <w:numId w:val="9"/>
        </w:numPr>
        <w:adjustRightInd w:val="0"/>
        <w:snapToGrid w:val="0"/>
        <w:spacing w:line="360" w:lineRule="auto"/>
        <w:ind w:firstLine="480"/>
        <w:jc w:val="left"/>
        <w:textAlignment w:val="baseline"/>
        <w:rPr>
          <w:sz w:val="24"/>
        </w:rPr>
      </w:pPr>
      <w:r>
        <w:rPr>
          <w:rFonts w:hint="eastAsia"/>
          <w:sz w:val="24"/>
        </w:rPr>
        <w:t>理赔时效响应方案</w:t>
      </w:r>
    </w:p>
    <w:p w14:paraId="3F21D83F">
      <w:pPr>
        <w:snapToGrid w:val="0"/>
        <w:spacing w:line="360" w:lineRule="auto"/>
        <w:rPr>
          <w:sz w:val="24"/>
        </w:rPr>
      </w:pPr>
      <w:r>
        <w:rPr>
          <w:sz w:val="24"/>
        </w:rPr>
        <w:t>功能、应用场景、目标：</w:t>
      </w:r>
      <w:r>
        <w:rPr>
          <w:rFonts w:hint="eastAsia"/>
          <w:sz w:val="24"/>
        </w:rPr>
        <w:t>供应商应针对本项目及供应商自身情况，提出对采购人最有诚意及便捷的理赔时效响应方案。</w:t>
      </w:r>
    </w:p>
    <w:p w14:paraId="6EEA9580">
      <w:pPr>
        <w:numPr>
          <w:ilvl w:val="0"/>
          <w:numId w:val="9"/>
        </w:numPr>
        <w:adjustRightInd w:val="0"/>
        <w:snapToGrid w:val="0"/>
        <w:spacing w:line="360" w:lineRule="auto"/>
        <w:ind w:firstLine="480"/>
        <w:jc w:val="left"/>
        <w:textAlignment w:val="baseline"/>
        <w:rPr>
          <w:sz w:val="24"/>
        </w:rPr>
      </w:pPr>
      <w:r>
        <w:rPr>
          <w:rFonts w:hint="eastAsia"/>
          <w:sz w:val="24"/>
        </w:rPr>
        <w:t>应急服务解决</w:t>
      </w:r>
      <w:r>
        <w:rPr>
          <w:sz w:val="24"/>
        </w:rPr>
        <w:t>方案</w:t>
      </w:r>
    </w:p>
    <w:p w14:paraId="6FDA9FD2">
      <w:pPr>
        <w:snapToGrid w:val="0"/>
        <w:spacing w:line="360" w:lineRule="auto"/>
        <w:rPr>
          <w:sz w:val="24"/>
        </w:rPr>
      </w:pPr>
      <w:r>
        <w:rPr>
          <w:sz w:val="24"/>
        </w:rPr>
        <w:t>功能、应用场景、目标：</w:t>
      </w:r>
      <w:r>
        <w:rPr>
          <w:rFonts w:hint="eastAsia"/>
          <w:sz w:val="24"/>
        </w:rPr>
        <w:t>供应商能够针对各类紧急、突发情况提供解决方案，妥善处理各种应急情况。</w:t>
      </w:r>
    </w:p>
    <w:p w14:paraId="420B07D4">
      <w:pPr>
        <w:numPr>
          <w:ilvl w:val="0"/>
          <w:numId w:val="9"/>
        </w:numPr>
        <w:adjustRightInd w:val="0"/>
        <w:snapToGrid w:val="0"/>
        <w:spacing w:line="360" w:lineRule="auto"/>
        <w:ind w:firstLine="480"/>
        <w:jc w:val="left"/>
        <w:textAlignment w:val="baseline"/>
        <w:rPr>
          <w:sz w:val="24"/>
        </w:rPr>
      </w:pPr>
      <w:r>
        <w:rPr>
          <w:rFonts w:hint="eastAsia"/>
          <w:sz w:val="24"/>
        </w:rPr>
        <w:t>承保服务</w:t>
      </w:r>
      <w:r>
        <w:rPr>
          <w:sz w:val="24"/>
        </w:rPr>
        <w:t>方案</w:t>
      </w:r>
    </w:p>
    <w:p w14:paraId="2602DB32">
      <w:pPr>
        <w:snapToGrid w:val="0"/>
        <w:spacing w:line="360" w:lineRule="auto"/>
        <w:rPr>
          <w:sz w:val="24"/>
        </w:rPr>
      </w:pPr>
      <w:r>
        <w:rPr>
          <w:sz w:val="24"/>
        </w:rPr>
        <w:t>功能、应用场景、目标：供应商应制定</w:t>
      </w:r>
      <w:r>
        <w:rPr>
          <w:rFonts w:hint="eastAsia"/>
          <w:sz w:val="24"/>
        </w:rPr>
        <w:t>承保服务方案</w:t>
      </w:r>
      <w:r>
        <w:rPr>
          <w:sz w:val="24"/>
        </w:rPr>
        <w:t>，确保</w:t>
      </w:r>
      <w:r>
        <w:rPr>
          <w:rFonts w:hint="eastAsia"/>
          <w:sz w:val="24"/>
        </w:rPr>
        <w:t>本</w:t>
      </w:r>
      <w:r>
        <w:rPr>
          <w:sz w:val="24"/>
        </w:rPr>
        <w:t>项目</w:t>
      </w:r>
      <w:r>
        <w:rPr>
          <w:rFonts w:hint="eastAsia"/>
          <w:sz w:val="24"/>
        </w:rPr>
        <w:t>承保过程中流程便捷顺畅。</w:t>
      </w:r>
      <w:r>
        <w:rPr>
          <w:sz w:val="24"/>
        </w:rPr>
        <w:t>。</w:t>
      </w:r>
    </w:p>
    <w:p w14:paraId="354F1514">
      <w:pPr>
        <w:numPr>
          <w:ilvl w:val="0"/>
          <w:numId w:val="9"/>
        </w:numPr>
        <w:adjustRightInd w:val="0"/>
        <w:snapToGrid w:val="0"/>
        <w:spacing w:line="360" w:lineRule="auto"/>
        <w:ind w:firstLine="480"/>
        <w:jc w:val="left"/>
        <w:textAlignment w:val="baseline"/>
        <w:rPr>
          <w:sz w:val="24"/>
        </w:rPr>
      </w:pPr>
      <w:r>
        <w:rPr>
          <w:rFonts w:hint="eastAsia"/>
          <w:sz w:val="24"/>
        </w:rPr>
        <w:t>理赔服务</w:t>
      </w:r>
      <w:r>
        <w:rPr>
          <w:sz w:val="24"/>
        </w:rPr>
        <w:t>方案</w:t>
      </w:r>
    </w:p>
    <w:p w14:paraId="476CC55C">
      <w:pPr>
        <w:snapToGrid w:val="0"/>
        <w:spacing w:line="360" w:lineRule="auto"/>
        <w:rPr>
          <w:sz w:val="24"/>
        </w:rPr>
      </w:pPr>
      <w:r>
        <w:rPr>
          <w:sz w:val="24"/>
        </w:rPr>
        <w:t>功能、应用场景、目标：供应商应制定合理可行的</w:t>
      </w:r>
      <w:r>
        <w:rPr>
          <w:rFonts w:hint="eastAsia"/>
          <w:sz w:val="24"/>
        </w:rPr>
        <w:t>理赔服务</w:t>
      </w:r>
      <w:r>
        <w:rPr>
          <w:sz w:val="24"/>
        </w:rPr>
        <w:t>，</w:t>
      </w:r>
      <w:r>
        <w:rPr>
          <w:rFonts w:hint="eastAsia"/>
          <w:sz w:val="24"/>
        </w:rPr>
        <w:t>确保本项目如发生理赔服务后实施顺畅等解决方案</w:t>
      </w:r>
      <w:r>
        <w:rPr>
          <w:sz w:val="24"/>
        </w:rPr>
        <w:t>。</w:t>
      </w:r>
    </w:p>
    <w:p w14:paraId="61757277">
      <w:pPr>
        <w:numPr>
          <w:ilvl w:val="0"/>
          <w:numId w:val="9"/>
        </w:numPr>
        <w:adjustRightInd w:val="0"/>
        <w:snapToGrid w:val="0"/>
        <w:spacing w:line="360" w:lineRule="auto"/>
        <w:ind w:firstLine="480"/>
        <w:jc w:val="left"/>
        <w:textAlignment w:val="baseline"/>
        <w:rPr>
          <w:sz w:val="24"/>
        </w:rPr>
      </w:pPr>
      <w:r>
        <w:rPr>
          <w:rFonts w:hint="eastAsia"/>
          <w:sz w:val="24"/>
        </w:rPr>
        <w:t>项目团队</w:t>
      </w:r>
      <w:r>
        <w:rPr>
          <w:sz w:val="24"/>
        </w:rPr>
        <w:t>方案</w:t>
      </w:r>
    </w:p>
    <w:p w14:paraId="0527F150">
      <w:pPr>
        <w:snapToGrid w:val="0"/>
        <w:spacing w:line="360" w:lineRule="auto"/>
        <w:rPr>
          <w:sz w:val="24"/>
        </w:rPr>
      </w:pPr>
      <w:r>
        <w:rPr>
          <w:sz w:val="24"/>
        </w:rPr>
        <w:t>功能、应用场景、目标：供应商</w:t>
      </w:r>
      <w:r>
        <w:rPr>
          <w:rFonts w:hint="eastAsia"/>
          <w:sz w:val="24"/>
        </w:rPr>
        <w:t>根据项目的需求和目标，规划人员团队的结构、角色、职责和工作流程，以确保项目实施过程中人员能够高效地协作，在项目实施过程中，人员团队配置的合理与否直接影响到项目理赔的进度和质量，通过合理的人员团队配置，提高项目实施的效率和质量</w:t>
      </w:r>
      <w:r>
        <w:rPr>
          <w:sz w:val="24"/>
        </w:rPr>
        <w:t>。</w:t>
      </w:r>
    </w:p>
    <w:p w14:paraId="4CBF3761">
      <w:pPr>
        <w:pStyle w:val="16"/>
        <w:ind w:firstLine="420"/>
      </w:pPr>
    </w:p>
    <w:p w14:paraId="2703C64C">
      <w:pPr>
        <w:spacing w:line="360" w:lineRule="auto"/>
        <w:ind w:firstLine="482"/>
        <w:rPr>
          <w:b/>
          <w:sz w:val="24"/>
        </w:rPr>
      </w:pPr>
      <w:r>
        <w:rPr>
          <w:b/>
          <w:sz w:val="24"/>
        </w:rPr>
        <w:t>3. 履约验收方案</w:t>
      </w:r>
    </w:p>
    <w:p w14:paraId="77D46C70">
      <w:pPr>
        <w:spacing w:line="360" w:lineRule="auto"/>
        <w:rPr>
          <w:bCs/>
          <w:sz w:val="24"/>
        </w:rPr>
      </w:pPr>
      <w:r>
        <w:rPr>
          <w:bCs/>
          <w:sz w:val="24"/>
        </w:rPr>
        <w:t>详见第五章合同草案条款相关规定</w:t>
      </w:r>
    </w:p>
    <w:p w14:paraId="26AF5A6D">
      <w:pPr>
        <w:spacing w:line="360" w:lineRule="auto"/>
        <w:ind w:firstLine="482"/>
        <w:contextualSpacing/>
        <w:rPr>
          <w:b/>
          <w:sz w:val="24"/>
        </w:rPr>
      </w:pPr>
    </w:p>
    <w:p w14:paraId="6D55D7C8">
      <w:pPr>
        <w:spacing w:line="360" w:lineRule="auto"/>
        <w:ind w:firstLine="482"/>
        <w:rPr>
          <w:b/>
          <w:sz w:val="24"/>
        </w:rPr>
      </w:pPr>
      <w:r>
        <w:rPr>
          <w:rFonts w:hint="eastAsia"/>
          <w:b/>
          <w:sz w:val="24"/>
        </w:rPr>
        <w:t>4</w:t>
      </w:r>
      <w:r>
        <w:rPr>
          <w:b/>
          <w:sz w:val="24"/>
        </w:rPr>
        <w:t xml:space="preserve">. </w:t>
      </w:r>
      <w:r>
        <w:rPr>
          <w:rFonts w:hint="eastAsia"/>
          <w:b/>
          <w:sz w:val="24"/>
        </w:rPr>
        <w:t>文物（展品）清单</w:t>
      </w:r>
    </w:p>
    <w:p w14:paraId="4B7BCAD3">
      <w:pPr>
        <w:spacing w:line="360" w:lineRule="auto"/>
        <w:rPr>
          <w:sz w:val="24"/>
        </w:rPr>
      </w:pPr>
      <w:r>
        <w:rPr>
          <w:rFonts w:hint="eastAsia"/>
          <w:sz w:val="24"/>
        </w:rPr>
        <w:t>附件1</w:t>
      </w:r>
    </w:p>
    <w:p w14:paraId="16E2EF58">
      <w:pPr>
        <w:spacing w:line="360" w:lineRule="auto"/>
        <w:ind w:firstLine="420"/>
      </w:pPr>
      <w:r>
        <w:rPr>
          <w:rFonts w:hint="eastAsia" w:eastAsia="宋体"/>
          <w:lang w:eastAsia="zh-CN"/>
        </w:rPr>
        <w:object>
          <v:shape id="_x0000_i1026" o:spt="75" type="#_x0000_t75" style="height:65.5pt;width:72.5pt;" o:ole="t" filled="f" o:preferrelative="t" stroked="f" coordsize="21600,21600">
            <v:path/>
            <v:fill on="f" focussize="0,0"/>
            <v:stroke on="f"/>
            <v:imagedata r:id="rId12" o:title=""/>
            <o:lock v:ext="edit" aspectratio="t"/>
            <w10:wrap type="none"/>
            <w10:anchorlock/>
          </v:shape>
          <o:OLEObject Type="Embed" ProgID="Package" ShapeID="_x0000_i1026" DrawAspect="Icon" ObjectID="_1468075725" r:id="rId11">
            <o:LockedField>false</o:LockedField>
          </o:OLEObject>
        </w:object>
      </w:r>
    </w:p>
    <w:p w14:paraId="138BDCBF"/>
    <w:sectPr>
      <w:headerReference r:id="rId5" w:type="first"/>
      <w:footerReference r:id="rId8" w:type="first"/>
      <w:headerReference r:id="rId3" w:type="default"/>
      <w:footerReference r:id="rId6" w:type="default"/>
      <w:headerReference r:id="rId4" w:type="even"/>
      <w:footerReference r:id="rId7" w:type="even"/>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D9B3D">
    <w:pPr>
      <w:pStyle w:val="252"/>
      <w:rPr>
        <w:rStyle w:val="253"/>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69378">
                          <w:pPr>
                            <w:pStyle w:val="2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BF69378">
                    <w:pPr>
                      <w:pStyle w:val="29"/>
                    </w:pPr>
                    <w:r>
                      <w:fldChar w:fldCharType="begin"/>
                    </w:r>
                    <w:r>
                      <w:instrText xml:space="preserve"> PAGE  \* MERGEFORMAT </w:instrText>
                    </w:r>
                    <w:r>
                      <w:fldChar w:fldCharType="separate"/>
                    </w:r>
                    <w:r>
                      <w:t>40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12F116">
                          <w:pPr>
                            <w:pStyle w:val="252"/>
                            <w:rPr>
                              <w:rStyle w:val="253"/>
                            </w:rPr>
                          </w:pPr>
                        </w:p>
                        <w:p w14:paraId="690DB5E7">
                          <w:pPr>
                            <w:rPr>
                              <w:rStyle w:val="253"/>
                            </w:rPr>
                          </w:pPr>
                        </w:p>
                      </w:txbxContent>
                    </wps:txbx>
                    <wps:bodyPr lIns="0" tIns="0" rIns="0" bIns="0" upright="1"/>
                  </wps:wsp>
                </a:graphicData>
              </a:graphic>
            </wp:anchor>
          </w:drawing>
        </mc:Choice>
        <mc:Fallback>
          <w:pict>
            <v:shape id="文本框 3"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VmLr7RAAAABQEAAA8AAAAAAAAAAQAgAAAAIgAAAGRycy9kb3ducmV2LnhtbFBLAQIUABQA&#10;AAAIAIdO4kAdY9RbvgEAAH0DAAAOAAAAAAAAAAEAIAAAACABAABkcnMvZTJvRG9jLnhtbFBLBQYA&#10;AAAABgAGAFkBAABQBQAAAAA=&#10;">
              <v:fill on="f" focussize="0,0"/>
              <v:stroke on="f" weight="0.5pt"/>
              <v:imagedata o:title=""/>
              <o:lock v:ext="edit" aspectratio="f"/>
              <v:textbox inset="0mm,0mm,0mm,0mm">
                <w:txbxContent>
                  <w:p w14:paraId="3212F116">
                    <w:pPr>
                      <w:pStyle w:val="252"/>
                      <w:rPr>
                        <w:rStyle w:val="253"/>
                      </w:rPr>
                    </w:pPr>
                  </w:p>
                  <w:p w14:paraId="690DB5E7">
                    <w:pPr>
                      <w:rPr>
                        <w:rStyle w:val="253"/>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9C281">
    <w:pPr>
      <w:pStyle w:val="29"/>
      <w:framePr w:wrap="around" w:vAnchor="text" w:hAnchor="margin" w:xAlign="right" w:y="1"/>
      <w:ind w:firstLine="360"/>
      <w:rPr>
        <w:rStyle w:val="48"/>
      </w:rPr>
    </w:pPr>
    <w:r>
      <w:rPr>
        <w:rStyle w:val="48"/>
      </w:rPr>
      <w:fldChar w:fldCharType="begin"/>
    </w:r>
    <w:r>
      <w:rPr>
        <w:rStyle w:val="48"/>
      </w:rPr>
      <w:instrText xml:space="preserve">PAGE  </w:instrText>
    </w:r>
    <w:r>
      <w:rPr>
        <w:rStyle w:val="48"/>
      </w:rPr>
      <w:fldChar w:fldCharType="end"/>
    </w:r>
  </w:p>
  <w:p w14:paraId="2FC64317">
    <w:pPr>
      <w:pStyle w:val="29"/>
      <w:ind w:right="360" w:firstLine="360"/>
    </w:pPr>
  </w:p>
  <w:p w14:paraId="418BB1DB">
    <w:pPr>
      <w:ind w:firstLine="420"/>
    </w:pPr>
  </w:p>
  <w:p w14:paraId="345A10E3">
    <w:pPr>
      <w:ind w:firstLine="420"/>
    </w:pPr>
  </w:p>
  <w:p w14:paraId="5D585074">
    <w:pPr>
      <w:ind w:firstLine="420"/>
    </w:pPr>
  </w:p>
  <w:p w14:paraId="0A1D70FF">
    <w:pPr>
      <w:ind w:firstLine="420"/>
    </w:pPr>
  </w:p>
  <w:p w14:paraId="49D6F1F3">
    <w:pPr>
      <w:ind w:firstLine="420"/>
    </w:pPr>
  </w:p>
  <w:p w14:paraId="69F33770">
    <w:pPr>
      <w:ind w:firstLine="420"/>
    </w:pPr>
  </w:p>
  <w:p w14:paraId="6A81398C">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ECFCB">
    <w:pPr>
      <w:pStyle w:val="2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C97AD">
    <w:pPr>
      <w:pStyle w:val="3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30373">
    <w:pPr>
      <w:pStyle w:val="30"/>
      <w:ind w:firstLine="360"/>
    </w:pPr>
  </w:p>
  <w:p w14:paraId="2F0246A7">
    <w:pPr>
      <w:ind w:firstLine="420"/>
    </w:pPr>
  </w:p>
  <w:p w14:paraId="1379F09C">
    <w:pPr>
      <w:ind w:firstLine="420"/>
    </w:pPr>
  </w:p>
  <w:p w14:paraId="151B627F">
    <w:pPr>
      <w:ind w:firstLine="420"/>
    </w:pPr>
  </w:p>
  <w:p w14:paraId="6805B407">
    <w:pPr>
      <w:ind w:firstLine="420"/>
    </w:pPr>
  </w:p>
  <w:p w14:paraId="2B4706A5">
    <w:pPr>
      <w:ind w:firstLine="420"/>
    </w:pPr>
  </w:p>
  <w:p w14:paraId="359D9BA2">
    <w:pPr>
      <w:ind w:firstLine="420"/>
    </w:pPr>
  </w:p>
  <w:p w14:paraId="77B79325">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E7EA2">
    <w:pPr>
      <w:pStyle w:val="3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518DE"/>
    <w:multiLevelType w:val="singleLevel"/>
    <w:tmpl w:val="AC8518DE"/>
    <w:lvl w:ilvl="0" w:tentative="0">
      <w:start w:val="1"/>
      <w:numFmt w:val="chineseCounting"/>
      <w:suff w:val="nothing"/>
      <w:lvlText w:val="（%1）"/>
      <w:lvlJc w:val="left"/>
      <w:rPr>
        <w:rFonts w:hint="eastAsia"/>
      </w:rPr>
    </w:lvl>
  </w:abstractNum>
  <w:abstractNum w:abstractNumId="1">
    <w:nsid w:val="0000000A"/>
    <w:multiLevelType w:val="multilevel"/>
    <w:tmpl w:val="0000000A"/>
    <w:lvl w:ilvl="0" w:tentative="0">
      <w:start w:val="1"/>
      <w:numFmt w:val="decimal"/>
      <w:pStyle w:val="11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85"/>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55"/>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0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3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4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F"/>
    <w:multiLevelType w:val="multilevel"/>
    <w:tmpl w:val="0000002F"/>
    <w:lvl w:ilvl="0" w:tentative="0">
      <w:start w:val="1"/>
      <w:numFmt w:val="decimal"/>
      <w:pStyle w:val="10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E230849"/>
    <w:multiLevelType w:val="multilevel"/>
    <w:tmpl w:val="0E230849"/>
    <w:lvl w:ilvl="0" w:tentative="0">
      <w:start w:val="1"/>
      <w:numFmt w:val="decimal"/>
      <w:pStyle w:val="210"/>
      <w:lvlText w:val="%1"/>
      <w:lvlJc w:val="left"/>
      <w:pPr>
        <w:ind w:left="680" w:hanging="680"/>
      </w:pPr>
      <w:rPr>
        <w:rFonts w:hint="eastAsia" w:ascii="宋体" w:hAnsi="宋体" w:eastAsia="宋体"/>
      </w:rPr>
    </w:lvl>
    <w:lvl w:ilvl="1" w:tentative="0">
      <w:start w:val="1"/>
      <w:numFmt w:val="decimal"/>
      <w:pStyle w:val="211"/>
      <w:lvlText w:val="%1.%2"/>
      <w:lvlJc w:val="left"/>
      <w:pPr>
        <w:ind w:left="851" w:hanging="851"/>
      </w:pPr>
      <w:rPr>
        <w:rFonts w:hint="eastAsia" w:ascii="宋体" w:hAnsi="宋体" w:eastAsia="宋体"/>
        <w:color w:val="auto"/>
      </w:rPr>
    </w:lvl>
    <w:lvl w:ilvl="2" w:tentative="0">
      <w:start w:val="1"/>
      <w:numFmt w:val="decimal"/>
      <w:pStyle w:val="21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8">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6"/>
  </w:num>
  <w:num w:numId="3">
    <w:abstractNumId w:val="1"/>
  </w:num>
  <w:num w:numId="4">
    <w:abstractNumId w:val="5"/>
  </w:num>
  <w:num w:numId="5">
    <w:abstractNumId w:val="3"/>
  </w:num>
  <w:num w:numId="6">
    <w:abstractNumId w:val="2"/>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ZWRlNTlmMTdhZmUzY2JkYmRiOGU5NGZlYzZiMWZmOTE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D6F"/>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1EF1"/>
    <w:rsid w:val="0001235C"/>
    <w:rsid w:val="00012486"/>
    <w:rsid w:val="000124BE"/>
    <w:rsid w:val="000125B2"/>
    <w:rsid w:val="000125FF"/>
    <w:rsid w:val="00012A66"/>
    <w:rsid w:val="00012BE6"/>
    <w:rsid w:val="00012C45"/>
    <w:rsid w:val="00012EBE"/>
    <w:rsid w:val="00013121"/>
    <w:rsid w:val="000131D3"/>
    <w:rsid w:val="000136DC"/>
    <w:rsid w:val="000137F7"/>
    <w:rsid w:val="00013965"/>
    <w:rsid w:val="00013DAB"/>
    <w:rsid w:val="00013FB5"/>
    <w:rsid w:val="00014156"/>
    <w:rsid w:val="0001416B"/>
    <w:rsid w:val="000141D5"/>
    <w:rsid w:val="00014444"/>
    <w:rsid w:val="00014851"/>
    <w:rsid w:val="000149E0"/>
    <w:rsid w:val="00014C69"/>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6A7"/>
    <w:rsid w:val="000168D9"/>
    <w:rsid w:val="000169A7"/>
    <w:rsid w:val="00016E72"/>
    <w:rsid w:val="000173B8"/>
    <w:rsid w:val="0001745D"/>
    <w:rsid w:val="00017521"/>
    <w:rsid w:val="00017582"/>
    <w:rsid w:val="00017674"/>
    <w:rsid w:val="000178F8"/>
    <w:rsid w:val="00017A16"/>
    <w:rsid w:val="00017A27"/>
    <w:rsid w:val="00017A3B"/>
    <w:rsid w:val="00017A46"/>
    <w:rsid w:val="00017B36"/>
    <w:rsid w:val="00017C5E"/>
    <w:rsid w:val="00017D79"/>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884"/>
    <w:rsid w:val="00026AAC"/>
    <w:rsid w:val="00026D3D"/>
    <w:rsid w:val="00026F4A"/>
    <w:rsid w:val="00026FF0"/>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06E"/>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C74"/>
    <w:rsid w:val="00034F4A"/>
    <w:rsid w:val="000352D3"/>
    <w:rsid w:val="0003536A"/>
    <w:rsid w:val="000354EC"/>
    <w:rsid w:val="000357FF"/>
    <w:rsid w:val="00035B0F"/>
    <w:rsid w:val="00035C34"/>
    <w:rsid w:val="00035DDC"/>
    <w:rsid w:val="00035FEF"/>
    <w:rsid w:val="00036158"/>
    <w:rsid w:val="00036235"/>
    <w:rsid w:val="0003628C"/>
    <w:rsid w:val="00036301"/>
    <w:rsid w:val="000363BC"/>
    <w:rsid w:val="00036500"/>
    <w:rsid w:val="0003668D"/>
    <w:rsid w:val="000366A5"/>
    <w:rsid w:val="0003683A"/>
    <w:rsid w:val="000369F4"/>
    <w:rsid w:val="00036A1C"/>
    <w:rsid w:val="00036B73"/>
    <w:rsid w:val="00036D6E"/>
    <w:rsid w:val="00036E36"/>
    <w:rsid w:val="00036EE2"/>
    <w:rsid w:val="000370CE"/>
    <w:rsid w:val="000371CF"/>
    <w:rsid w:val="00037376"/>
    <w:rsid w:val="000373B8"/>
    <w:rsid w:val="000375F9"/>
    <w:rsid w:val="00037AF2"/>
    <w:rsid w:val="00040091"/>
    <w:rsid w:val="000403CA"/>
    <w:rsid w:val="0004042F"/>
    <w:rsid w:val="00040521"/>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4EA"/>
    <w:rsid w:val="00043766"/>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556"/>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61"/>
    <w:rsid w:val="00052FD2"/>
    <w:rsid w:val="00053069"/>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4F58"/>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6A"/>
    <w:rsid w:val="00063AB9"/>
    <w:rsid w:val="00063C49"/>
    <w:rsid w:val="000640A5"/>
    <w:rsid w:val="00064564"/>
    <w:rsid w:val="000645FE"/>
    <w:rsid w:val="000649EC"/>
    <w:rsid w:val="00064E78"/>
    <w:rsid w:val="00065020"/>
    <w:rsid w:val="00065240"/>
    <w:rsid w:val="00065259"/>
    <w:rsid w:val="000654E4"/>
    <w:rsid w:val="0006564E"/>
    <w:rsid w:val="000659A7"/>
    <w:rsid w:val="00065B6B"/>
    <w:rsid w:val="00065C44"/>
    <w:rsid w:val="00065FDC"/>
    <w:rsid w:val="000661A1"/>
    <w:rsid w:val="00066242"/>
    <w:rsid w:val="000665A0"/>
    <w:rsid w:val="000666C4"/>
    <w:rsid w:val="000668C9"/>
    <w:rsid w:val="000668D7"/>
    <w:rsid w:val="00066A68"/>
    <w:rsid w:val="00066C16"/>
    <w:rsid w:val="00066E01"/>
    <w:rsid w:val="0006751D"/>
    <w:rsid w:val="00067529"/>
    <w:rsid w:val="00067802"/>
    <w:rsid w:val="000679C4"/>
    <w:rsid w:val="00067D43"/>
    <w:rsid w:val="00067D79"/>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78"/>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3F28"/>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176"/>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4C5"/>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10"/>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C7"/>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75"/>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05"/>
    <w:rsid w:val="000A32EB"/>
    <w:rsid w:val="000A34BA"/>
    <w:rsid w:val="000A34F3"/>
    <w:rsid w:val="000A38B4"/>
    <w:rsid w:val="000A3D00"/>
    <w:rsid w:val="000A3FFB"/>
    <w:rsid w:val="000A414A"/>
    <w:rsid w:val="000A41F4"/>
    <w:rsid w:val="000A4578"/>
    <w:rsid w:val="000A4A3B"/>
    <w:rsid w:val="000A4DA3"/>
    <w:rsid w:val="000A4F98"/>
    <w:rsid w:val="000A4FEA"/>
    <w:rsid w:val="000A539A"/>
    <w:rsid w:val="000A54ED"/>
    <w:rsid w:val="000A5506"/>
    <w:rsid w:val="000A5577"/>
    <w:rsid w:val="000A5754"/>
    <w:rsid w:val="000A5860"/>
    <w:rsid w:val="000A5902"/>
    <w:rsid w:val="000A5D65"/>
    <w:rsid w:val="000A5E91"/>
    <w:rsid w:val="000A5EAC"/>
    <w:rsid w:val="000A60F3"/>
    <w:rsid w:val="000A62F1"/>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ED9"/>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B15"/>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46"/>
    <w:rsid w:val="000C1F62"/>
    <w:rsid w:val="000C206A"/>
    <w:rsid w:val="000C2090"/>
    <w:rsid w:val="000C2095"/>
    <w:rsid w:val="000C210C"/>
    <w:rsid w:val="000C219A"/>
    <w:rsid w:val="000C24A8"/>
    <w:rsid w:val="000C2612"/>
    <w:rsid w:val="000C268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B0"/>
    <w:rsid w:val="000D6AEB"/>
    <w:rsid w:val="000D6C0B"/>
    <w:rsid w:val="000D6C2E"/>
    <w:rsid w:val="000D7460"/>
    <w:rsid w:val="000D7971"/>
    <w:rsid w:val="000D79DB"/>
    <w:rsid w:val="000D79FD"/>
    <w:rsid w:val="000D7AC7"/>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581"/>
    <w:rsid w:val="000E1859"/>
    <w:rsid w:val="000E1C30"/>
    <w:rsid w:val="000E1CCF"/>
    <w:rsid w:val="000E1F55"/>
    <w:rsid w:val="000E208B"/>
    <w:rsid w:val="000E2595"/>
    <w:rsid w:val="000E2961"/>
    <w:rsid w:val="000E2A50"/>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0E9"/>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880"/>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0ED"/>
    <w:rsid w:val="000F17AF"/>
    <w:rsid w:val="000F181A"/>
    <w:rsid w:val="000F1B9F"/>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5F33"/>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9D4"/>
    <w:rsid w:val="000F7C70"/>
    <w:rsid w:val="000F7E2B"/>
    <w:rsid w:val="001003BB"/>
    <w:rsid w:val="00100421"/>
    <w:rsid w:val="0010063E"/>
    <w:rsid w:val="001006D6"/>
    <w:rsid w:val="001006F0"/>
    <w:rsid w:val="001008FB"/>
    <w:rsid w:val="00100A6E"/>
    <w:rsid w:val="00100CF1"/>
    <w:rsid w:val="00100EF3"/>
    <w:rsid w:val="00100FA0"/>
    <w:rsid w:val="001011B1"/>
    <w:rsid w:val="001011CA"/>
    <w:rsid w:val="00101254"/>
    <w:rsid w:val="0010166A"/>
    <w:rsid w:val="00101C2D"/>
    <w:rsid w:val="00101CD7"/>
    <w:rsid w:val="00101E70"/>
    <w:rsid w:val="0010209B"/>
    <w:rsid w:val="00102313"/>
    <w:rsid w:val="0010234F"/>
    <w:rsid w:val="00102531"/>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DAD"/>
    <w:rsid w:val="00104E4C"/>
    <w:rsid w:val="00104EA1"/>
    <w:rsid w:val="001051DA"/>
    <w:rsid w:val="00105422"/>
    <w:rsid w:val="00105502"/>
    <w:rsid w:val="00106284"/>
    <w:rsid w:val="0010635B"/>
    <w:rsid w:val="00106636"/>
    <w:rsid w:val="00106A5A"/>
    <w:rsid w:val="00106D64"/>
    <w:rsid w:val="00106E02"/>
    <w:rsid w:val="00107187"/>
    <w:rsid w:val="001073A4"/>
    <w:rsid w:val="00107577"/>
    <w:rsid w:val="0010780D"/>
    <w:rsid w:val="0010782F"/>
    <w:rsid w:val="00107862"/>
    <w:rsid w:val="001078AC"/>
    <w:rsid w:val="0010791C"/>
    <w:rsid w:val="001079D8"/>
    <w:rsid w:val="00107B30"/>
    <w:rsid w:val="00107B44"/>
    <w:rsid w:val="00107C2C"/>
    <w:rsid w:val="00107C4E"/>
    <w:rsid w:val="00107C9C"/>
    <w:rsid w:val="00107D1D"/>
    <w:rsid w:val="001103EA"/>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4AB"/>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5E5"/>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8A"/>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1A1"/>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474"/>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5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6E31"/>
    <w:rsid w:val="0013710C"/>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5F"/>
    <w:rsid w:val="0014257F"/>
    <w:rsid w:val="001426BC"/>
    <w:rsid w:val="00142714"/>
    <w:rsid w:val="00142776"/>
    <w:rsid w:val="00142876"/>
    <w:rsid w:val="00142EA5"/>
    <w:rsid w:val="00142F1E"/>
    <w:rsid w:val="00142F2B"/>
    <w:rsid w:val="00143045"/>
    <w:rsid w:val="001436C2"/>
    <w:rsid w:val="001436DC"/>
    <w:rsid w:val="00143844"/>
    <w:rsid w:val="00143A06"/>
    <w:rsid w:val="00143A90"/>
    <w:rsid w:val="00143E6D"/>
    <w:rsid w:val="00144073"/>
    <w:rsid w:val="001442BC"/>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13F"/>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591"/>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D6"/>
    <w:rsid w:val="001520F6"/>
    <w:rsid w:val="00152108"/>
    <w:rsid w:val="001523EE"/>
    <w:rsid w:val="00152731"/>
    <w:rsid w:val="00152850"/>
    <w:rsid w:val="0015290E"/>
    <w:rsid w:val="00152991"/>
    <w:rsid w:val="00152ABC"/>
    <w:rsid w:val="00152FE4"/>
    <w:rsid w:val="001532A4"/>
    <w:rsid w:val="0015369A"/>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690"/>
    <w:rsid w:val="00156D28"/>
    <w:rsid w:val="00156D64"/>
    <w:rsid w:val="00156EF9"/>
    <w:rsid w:val="001570D9"/>
    <w:rsid w:val="00157375"/>
    <w:rsid w:val="001573CD"/>
    <w:rsid w:val="00157500"/>
    <w:rsid w:val="00157721"/>
    <w:rsid w:val="00157952"/>
    <w:rsid w:val="00157A47"/>
    <w:rsid w:val="001602B3"/>
    <w:rsid w:val="0016040C"/>
    <w:rsid w:val="0016050D"/>
    <w:rsid w:val="00160785"/>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3"/>
    <w:rsid w:val="001631B4"/>
    <w:rsid w:val="00163669"/>
    <w:rsid w:val="001638E0"/>
    <w:rsid w:val="001639E3"/>
    <w:rsid w:val="00163A1E"/>
    <w:rsid w:val="00163A32"/>
    <w:rsid w:val="00163B06"/>
    <w:rsid w:val="00163BBF"/>
    <w:rsid w:val="00163DD7"/>
    <w:rsid w:val="00163DF8"/>
    <w:rsid w:val="0016414D"/>
    <w:rsid w:val="00164669"/>
    <w:rsid w:val="00164761"/>
    <w:rsid w:val="0016487B"/>
    <w:rsid w:val="001648FB"/>
    <w:rsid w:val="00164908"/>
    <w:rsid w:val="00164974"/>
    <w:rsid w:val="001649C6"/>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716"/>
    <w:rsid w:val="001719E1"/>
    <w:rsid w:val="00171BD4"/>
    <w:rsid w:val="00171E69"/>
    <w:rsid w:val="0017203E"/>
    <w:rsid w:val="001721B3"/>
    <w:rsid w:val="001722BA"/>
    <w:rsid w:val="0017234F"/>
    <w:rsid w:val="0017273A"/>
    <w:rsid w:val="00172877"/>
    <w:rsid w:val="00172A27"/>
    <w:rsid w:val="00172C08"/>
    <w:rsid w:val="00173062"/>
    <w:rsid w:val="00173087"/>
    <w:rsid w:val="001730AA"/>
    <w:rsid w:val="001733BD"/>
    <w:rsid w:val="0017344E"/>
    <w:rsid w:val="0017345B"/>
    <w:rsid w:val="0017345C"/>
    <w:rsid w:val="001734C6"/>
    <w:rsid w:val="001734F4"/>
    <w:rsid w:val="00173B73"/>
    <w:rsid w:val="00174052"/>
    <w:rsid w:val="00174088"/>
    <w:rsid w:val="0017410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2D"/>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992"/>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5FC7"/>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025"/>
    <w:rsid w:val="00190143"/>
    <w:rsid w:val="0019015C"/>
    <w:rsid w:val="00190335"/>
    <w:rsid w:val="00190396"/>
    <w:rsid w:val="001907E2"/>
    <w:rsid w:val="00190CEE"/>
    <w:rsid w:val="001914A6"/>
    <w:rsid w:val="00191517"/>
    <w:rsid w:val="001915EB"/>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1FF"/>
    <w:rsid w:val="00193A98"/>
    <w:rsid w:val="00193BEE"/>
    <w:rsid w:val="00193C95"/>
    <w:rsid w:val="00193D98"/>
    <w:rsid w:val="00193E32"/>
    <w:rsid w:val="00194050"/>
    <w:rsid w:val="00194200"/>
    <w:rsid w:val="00194427"/>
    <w:rsid w:val="001944C6"/>
    <w:rsid w:val="00194892"/>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E51"/>
    <w:rsid w:val="00197F02"/>
    <w:rsid w:val="00197F40"/>
    <w:rsid w:val="001A0090"/>
    <w:rsid w:val="001A022D"/>
    <w:rsid w:val="001A0286"/>
    <w:rsid w:val="001A0373"/>
    <w:rsid w:val="001A04AA"/>
    <w:rsid w:val="001A06F8"/>
    <w:rsid w:val="001A0A32"/>
    <w:rsid w:val="001A0B7A"/>
    <w:rsid w:val="001A0DAD"/>
    <w:rsid w:val="001A0FE8"/>
    <w:rsid w:val="001A106A"/>
    <w:rsid w:val="001A1224"/>
    <w:rsid w:val="001A13A8"/>
    <w:rsid w:val="001A1606"/>
    <w:rsid w:val="001A168B"/>
    <w:rsid w:val="001A1914"/>
    <w:rsid w:val="001A19C5"/>
    <w:rsid w:val="001A1ABE"/>
    <w:rsid w:val="001A1B13"/>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28"/>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6F34"/>
    <w:rsid w:val="001A7040"/>
    <w:rsid w:val="001A70FF"/>
    <w:rsid w:val="001A7361"/>
    <w:rsid w:val="001A76B1"/>
    <w:rsid w:val="001A79C1"/>
    <w:rsid w:val="001A7ACB"/>
    <w:rsid w:val="001A7AE0"/>
    <w:rsid w:val="001A7CDD"/>
    <w:rsid w:val="001A7F41"/>
    <w:rsid w:val="001A7F77"/>
    <w:rsid w:val="001B0118"/>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643"/>
    <w:rsid w:val="001B1C0B"/>
    <w:rsid w:val="001B1D06"/>
    <w:rsid w:val="001B1F85"/>
    <w:rsid w:val="001B2015"/>
    <w:rsid w:val="001B2049"/>
    <w:rsid w:val="001B2067"/>
    <w:rsid w:val="001B2123"/>
    <w:rsid w:val="001B2322"/>
    <w:rsid w:val="001B28F9"/>
    <w:rsid w:val="001B2A06"/>
    <w:rsid w:val="001B2D3E"/>
    <w:rsid w:val="001B2EB9"/>
    <w:rsid w:val="001B2F84"/>
    <w:rsid w:val="001B2FD0"/>
    <w:rsid w:val="001B302C"/>
    <w:rsid w:val="001B30FE"/>
    <w:rsid w:val="001B3159"/>
    <w:rsid w:val="001B3793"/>
    <w:rsid w:val="001B38ED"/>
    <w:rsid w:val="001B39CE"/>
    <w:rsid w:val="001B39DF"/>
    <w:rsid w:val="001B3B2F"/>
    <w:rsid w:val="001B3B64"/>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AF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B09"/>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65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00"/>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120"/>
    <w:rsid w:val="001D4254"/>
    <w:rsid w:val="001D42B2"/>
    <w:rsid w:val="001D4345"/>
    <w:rsid w:val="001D481F"/>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CA"/>
    <w:rsid w:val="001E54DC"/>
    <w:rsid w:val="001E5F6D"/>
    <w:rsid w:val="001E60C7"/>
    <w:rsid w:val="001E62EA"/>
    <w:rsid w:val="001E631D"/>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5E5C"/>
    <w:rsid w:val="001F6084"/>
    <w:rsid w:val="001F61FB"/>
    <w:rsid w:val="001F6421"/>
    <w:rsid w:val="001F6533"/>
    <w:rsid w:val="001F68EE"/>
    <w:rsid w:val="001F68FD"/>
    <w:rsid w:val="001F6946"/>
    <w:rsid w:val="001F6979"/>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05F"/>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82"/>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07FFC"/>
    <w:rsid w:val="002104F4"/>
    <w:rsid w:val="002105B2"/>
    <w:rsid w:val="002105C3"/>
    <w:rsid w:val="0021063C"/>
    <w:rsid w:val="0021085B"/>
    <w:rsid w:val="00210A3A"/>
    <w:rsid w:val="00210C07"/>
    <w:rsid w:val="00210E93"/>
    <w:rsid w:val="00211392"/>
    <w:rsid w:val="00211544"/>
    <w:rsid w:val="00211BE3"/>
    <w:rsid w:val="00211CAF"/>
    <w:rsid w:val="00211CF4"/>
    <w:rsid w:val="00211DA3"/>
    <w:rsid w:val="00211E81"/>
    <w:rsid w:val="00212379"/>
    <w:rsid w:val="002124C1"/>
    <w:rsid w:val="002125D6"/>
    <w:rsid w:val="00212B72"/>
    <w:rsid w:val="00212BA8"/>
    <w:rsid w:val="00212CA0"/>
    <w:rsid w:val="002130DE"/>
    <w:rsid w:val="002131C5"/>
    <w:rsid w:val="00213443"/>
    <w:rsid w:val="002139C6"/>
    <w:rsid w:val="002139FA"/>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6B"/>
    <w:rsid w:val="00216F78"/>
    <w:rsid w:val="00217431"/>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27F24"/>
    <w:rsid w:val="00230488"/>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1F0"/>
    <w:rsid w:val="0023249D"/>
    <w:rsid w:val="002324FB"/>
    <w:rsid w:val="0023250D"/>
    <w:rsid w:val="00232793"/>
    <w:rsid w:val="002327DD"/>
    <w:rsid w:val="0023295E"/>
    <w:rsid w:val="00232AB1"/>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6EDD"/>
    <w:rsid w:val="00237125"/>
    <w:rsid w:val="002371F0"/>
    <w:rsid w:val="00237712"/>
    <w:rsid w:val="002377C3"/>
    <w:rsid w:val="00237B33"/>
    <w:rsid w:val="00237C8B"/>
    <w:rsid w:val="00237DF5"/>
    <w:rsid w:val="00237E9C"/>
    <w:rsid w:val="00237F97"/>
    <w:rsid w:val="00240071"/>
    <w:rsid w:val="00240426"/>
    <w:rsid w:val="00240561"/>
    <w:rsid w:val="00240852"/>
    <w:rsid w:val="00240AC8"/>
    <w:rsid w:val="00240C24"/>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35"/>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819"/>
    <w:rsid w:val="00245972"/>
    <w:rsid w:val="00245F76"/>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CB"/>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5"/>
    <w:rsid w:val="0025371C"/>
    <w:rsid w:val="0025374F"/>
    <w:rsid w:val="00253AA7"/>
    <w:rsid w:val="00253CA5"/>
    <w:rsid w:val="00253F9B"/>
    <w:rsid w:val="002540B5"/>
    <w:rsid w:val="002543A7"/>
    <w:rsid w:val="00254481"/>
    <w:rsid w:val="00254AEF"/>
    <w:rsid w:val="00254DFD"/>
    <w:rsid w:val="00254E22"/>
    <w:rsid w:val="00254EFD"/>
    <w:rsid w:val="0025510B"/>
    <w:rsid w:val="002551A7"/>
    <w:rsid w:val="002553A1"/>
    <w:rsid w:val="00255507"/>
    <w:rsid w:val="002557F8"/>
    <w:rsid w:val="002558CE"/>
    <w:rsid w:val="00255909"/>
    <w:rsid w:val="00255AFF"/>
    <w:rsid w:val="00255C30"/>
    <w:rsid w:val="00255DB7"/>
    <w:rsid w:val="00256234"/>
    <w:rsid w:val="00256587"/>
    <w:rsid w:val="002565FB"/>
    <w:rsid w:val="0025662A"/>
    <w:rsid w:val="00256A0B"/>
    <w:rsid w:val="00256B21"/>
    <w:rsid w:val="00256DC3"/>
    <w:rsid w:val="00256FCA"/>
    <w:rsid w:val="00257026"/>
    <w:rsid w:val="002570CA"/>
    <w:rsid w:val="00257212"/>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0E78"/>
    <w:rsid w:val="0026110D"/>
    <w:rsid w:val="002615F1"/>
    <w:rsid w:val="002616CB"/>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D73"/>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26"/>
    <w:rsid w:val="002720D3"/>
    <w:rsid w:val="0027225F"/>
    <w:rsid w:val="00272537"/>
    <w:rsid w:val="00272769"/>
    <w:rsid w:val="00272E7F"/>
    <w:rsid w:val="00273108"/>
    <w:rsid w:val="002731C8"/>
    <w:rsid w:val="0027360E"/>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BF8"/>
    <w:rsid w:val="00274C67"/>
    <w:rsid w:val="00274DD5"/>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9E"/>
    <w:rsid w:val="00283FC0"/>
    <w:rsid w:val="002846A1"/>
    <w:rsid w:val="00284859"/>
    <w:rsid w:val="00284905"/>
    <w:rsid w:val="00284C10"/>
    <w:rsid w:val="00284F69"/>
    <w:rsid w:val="00285306"/>
    <w:rsid w:val="00285314"/>
    <w:rsid w:val="002856A2"/>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764"/>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7C8"/>
    <w:rsid w:val="002918EC"/>
    <w:rsid w:val="00291B28"/>
    <w:rsid w:val="00291B63"/>
    <w:rsid w:val="00291C4E"/>
    <w:rsid w:val="00291D08"/>
    <w:rsid w:val="00291FB1"/>
    <w:rsid w:val="00292078"/>
    <w:rsid w:val="00292359"/>
    <w:rsid w:val="002923D5"/>
    <w:rsid w:val="00292922"/>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0D2"/>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A76"/>
    <w:rsid w:val="002A2FCD"/>
    <w:rsid w:val="002A305A"/>
    <w:rsid w:val="002A30A1"/>
    <w:rsid w:val="002A350D"/>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6FB"/>
    <w:rsid w:val="002A6B4C"/>
    <w:rsid w:val="002A6C81"/>
    <w:rsid w:val="002A6CB1"/>
    <w:rsid w:val="002A6CBC"/>
    <w:rsid w:val="002A6CFE"/>
    <w:rsid w:val="002A700C"/>
    <w:rsid w:val="002A71C9"/>
    <w:rsid w:val="002A7544"/>
    <w:rsid w:val="002A77D7"/>
    <w:rsid w:val="002A7A0F"/>
    <w:rsid w:val="002A7B62"/>
    <w:rsid w:val="002A7CF1"/>
    <w:rsid w:val="002A7F5B"/>
    <w:rsid w:val="002B00E2"/>
    <w:rsid w:val="002B0299"/>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77E"/>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B6F"/>
    <w:rsid w:val="002C3CFE"/>
    <w:rsid w:val="002C407B"/>
    <w:rsid w:val="002C4310"/>
    <w:rsid w:val="002C43B0"/>
    <w:rsid w:val="002C47E8"/>
    <w:rsid w:val="002C4AB8"/>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846"/>
    <w:rsid w:val="002C6AE7"/>
    <w:rsid w:val="002C6EB7"/>
    <w:rsid w:val="002C7061"/>
    <w:rsid w:val="002C7161"/>
    <w:rsid w:val="002C73FB"/>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84"/>
    <w:rsid w:val="002D11D6"/>
    <w:rsid w:val="002D11EA"/>
    <w:rsid w:val="002D159C"/>
    <w:rsid w:val="002D19F8"/>
    <w:rsid w:val="002D1A90"/>
    <w:rsid w:val="002D1C06"/>
    <w:rsid w:val="002D20B0"/>
    <w:rsid w:val="002D20E4"/>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4F6"/>
    <w:rsid w:val="002D451D"/>
    <w:rsid w:val="002D480F"/>
    <w:rsid w:val="002D4A67"/>
    <w:rsid w:val="002D4A89"/>
    <w:rsid w:val="002D556A"/>
    <w:rsid w:val="002D5585"/>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A4"/>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A06"/>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8D8"/>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41B"/>
    <w:rsid w:val="002F75A3"/>
    <w:rsid w:val="002F7639"/>
    <w:rsid w:val="002F764A"/>
    <w:rsid w:val="002F7664"/>
    <w:rsid w:val="002F77EC"/>
    <w:rsid w:val="002F7B45"/>
    <w:rsid w:val="002F7E6C"/>
    <w:rsid w:val="002F7EEB"/>
    <w:rsid w:val="002F7F33"/>
    <w:rsid w:val="002F7F95"/>
    <w:rsid w:val="003003B7"/>
    <w:rsid w:val="003003E9"/>
    <w:rsid w:val="00300607"/>
    <w:rsid w:val="00300BFC"/>
    <w:rsid w:val="00300CAB"/>
    <w:rsid w:val="00300D8B"/>
    <w:rsid w:val="00301052"/>
    <w:rsid w:val="00301186"/>
    <w:rsid w:val="00301271"/>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2ED"/>
    <w:rsid w:val="003034FA"/>
    <w:rsid w:val="0030370E"/>
    <w:rsid w:val="003037A4"/>
    <w:rsid w:val="003039E6"/>
    <w:rsid w:val="00303A19"/>
    <w:rsid w:val="00303A1D"/>
    <w:rsid w:val="00303AB7"/>
    <w:rsid w:val="00303DEF"/>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0FEB"/>
    <w:rsid w:val="003113D7"/>
    <w:rsid w:val="00311429"/>
    <w:rsid w:val="003114A8"/>
    <w:rsid w:val="003115F6"/>
    <w:rsid w:val="0031161C"/>
    <w:rsid w:val="0031186E"/>
    <w:rsid w:val="00311B0A"/>
    <w:rsid w:val="00311CFC"/>
    <w:rsid w:val="00311DC1"/>
    <w:rsid w:val="00311E6B"/>
    <w:rsid w:val="003122CD"/>
    <w:rsid w:val="003126D4"/>
    <w:rsid w:val="00312730"/>
    <w:rsid w:val="003127FE"/>
    <w:rsid w:val="0031299C"/>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B7E"/>
    <w:rsid w:val="00314C52"/>
    <w:rsid w:val="00314D15"/>
    <w:rsid w:val="00314D31"/>
    <w:rsid w:val="00315055"/>
    <w:rsid w:val="0031524C"/>
    <w:rsid w:val="003152F2"/>
    <w:rsid w:val="0031572F"/>
    <w:rsid w:val="00315BEE"/>
    <w:rsid w:val="00315D8D"/>
    <w:rsid w:val="00315E32"/>
    <w:rsid w:val="00315F20"/>
    <w:rsid w:val="00316055"/>
    <w:rsid w:val="003161A6"/>
    <w:rsid w:val="00316210"/>
    <w:rsid w:val="0031639C"/>
    <w:rsid w:val="00316530"/>
    <w:rsid w:val="003165A3"/>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1A1"/>
    <w:rsid w:val="003213AC"/>
    <w:rsid w:val="0032187C"/>
    <w:rsid w:val="00321898"/>
    <w:rsid w:val="003219FA"/>
    <w:rsid w:val="00321E4B"/>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69B"/>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61"/>
    <w:rsid w:val="00330D71"/>
    <w:rsid w:val="003315DC"/>
    <w:rsid w:val="00331758"/>
    <w:rsid w:val="00331C19"/>
    <w:rsid w:val="00331F7B"/>
    <w:rsid w:val="0033201D"/>
    <w:rsid w:val="00332228"/>
    <w:rsid w:val="003322B4"/>
    <w:rsid w:val="003322E8"/>
    <w:rsid w:val="003324B7"/>
    <w:rsid w:val="003325BF"/>
    <w:rsid w:val="003325EB"/>
    <w:rsid w:val="003325F4"/>
    <w:rsid w:val="003327DF"/>
    <w:rsid w:val="00332908"/>
    <w:rsid w:val="00332A0B"/>
    <w:rsid w:val="00332A47"/>
    <w:rsid w:val="00332A83"/>
    <w:rsid w:val="00332B3E"/>
    <w:rsid w:val="00332B90"/>
    <w:rsid w:val="00332FE1"/>
    <w:rsid w:val="00333157"/>
    <w:rsid w:val="00333502"/>
    <w:rsid w:val="00333541"/>
    <w:rsid w:val="00333553"/>
    <w:rsid w:val="00333681"/>
    <w:rsid w:val="003336C3"/>
    <w:rsid w:val="003338FF"/>
    <w:rsid w:val="00333914"/>
    <w:rsid w:val="003339D6"/>
    <w:rsid w:val="00333BED"/>
    <w:rsid w:val="00333F89"/>
    <w:rsid w:val="00333FB1"/>
    <w:rsid w:val="00334249"/>
    <w:rsid w:val="003345BF"/>
    <w:rsid w:val="003347CA"/>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2C9"/>
    <w:rsid w:val="0034179B"/>
    <w:rsid w:val="00341A17"/>
    <w:rsid w:val="00341A8B"/>
    <w:rsid w:val="00341AB4"/>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74"/>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BC9"/>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C3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566"/>
    <w:rsid w:val="00354759"/>
    <w:rsid w:val="0035507D"/>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0CBD"/>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3951"/>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5F65"/>
    <w:rsid w:val="00366029"/>
    <w:rsid w:val="0036658D"/>
    <w:rsid w:val="00366A6D"/>
    <w:rsid w:val="00366CB0"/>
    <w:rsid w:val="00366DE1"/>
    <w:rsid w:val="00366E81"/>
    <w:rsid w:val="003671D8"/>
    <w:rsid w:val="00367792"/>
    <w:rsid w:val="0036786B"/>
    <w:rsid w:val="00367A78"/>
    <w:rsid w:val="00367E91"/>
    <w:rsid w:val="00367EE5"/>
    <w:rsid w:val="00367EEE"/>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989"/>
    <w:rsid w:val="00371B5B"/>
    <w:rsid w:val="00371BB8"/>
    <w:rsid w:val="00371DE5"/>
    <w:rsid w:val="00371E3E"/>
    <w:rsid w:val="00371EF8"/>
    <w:rsid w:val="003720D2"/>
    <w:rsid w:val="00372165"/>
    <w:rsid w:val="003723CB"/>
    <w:rsid w:val="0037249A"/>
    <w:rsid w:val="00372598"/>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5DA"/>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09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34"/>
    <w:rsid w:val="00382F72"/>
    <w:rsid w:val="003834F9"/>
    <w:rsid w:val="0038369C"/>
    <w:rsid w:val="00383D1B"/>
    <w:rsid w:val="00383D65"/>
    <w:rsid w:val="00383D69"/>
    <w:rsid w:val="00383E08"/>
    <w:rsid w:val="00384368"/>
    <w:rsid w:val="003844D1"/>
    <w:rsid w:val="00384595"/>
    <w:rsid w:val="00384959"/>
    <w:rsid w:val="00384B20"/>
    <w:rsid w:val="00384BD4"/>
    <w:rsid w:val="00384CC0"/>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6"/>
    <w:rsid w:val="0039307C"/>
    <w:rsid w:val="00393197"/>
    <w:rsid w:val="0039343B"/>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3BA"/>
    <w:rsid w:val="003954B1"/>
    <w:rsid w:val="003955B5"/>
    <w:rsid w:val="00395876"/>
    <w:rsid w:val="00395967"/>
    <w:rsid w:val="00395B6B"/>
    <w:rsid w:val="00395C2B"/>
    <w:rsid w:val="00395CAE"/>
    <w:rsid w:val="00395E4B"/>
    <w:rsid w:val="00395FF5"/>
    <w:rsid w:val="00396080"/>
    <w:rsid w:val="0039612B"/>
    <w:rsid w:val="0039615F"/>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9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A55"/>
    <w:rsid w:val="003A2B0C"/>
    <w:rsid w:val="003A2B85"/>
    <w:rsid w:val="003A2C2A"/>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351"/>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E35"/>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2F6A"/>
    <w:rsid w:val="003C3747"/>
    <w:rsid w:val="003C3B28"/>
    <w:rsid w:val="003C40BF"/>
    <w:rsid w:val="003C412E"/>
    <w:rsid w:val="003C417A"/>
    <w:rsid w:val="003C4233"/>
    <w:rsid w:val="003C43A6"/>
    <w:rsid w:val="003C43D1"/>
    <w:rsid w:val="003C4515"/>
    <w:rsid w:val="003C4840"/>
    <w:rsid w:val="003C4E96"/>
    <w:rsid w:val="003C5054"/>
    <w:rsid w:val="003C51EF"/>
    <w:rsid w:val="003C5201"/>
    <w:rsid w:val="003C5276"/>
    <w:rsid w:val="003C54E8"/>
    <w:rsid w:val="003C5687"/>
    <w:rsid w:val="003C578D"/>
    <w:rsid w:val="003C5793"/>
    <w:rsid w:val="003C5C29"/>
    <w:rsid w:val="003C5E34"/>
    <w:rsid w:val="003C5FC9"/>
    <w:rsid w:val="003C6594"/>
    <w:rsid w:val="003C66FA"/>
    <w:rsid w:val="003C67CC"/>
    <w:rsid w:val="003C6931"/>
    <w:rsid w:val="003C6A20"/>
    <w:rsid w:val="003C6C32"/>
    <w:rsid w:val="003C6D39"/>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EB6"/>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C5"/>
    <w:rsid w:val="003D40F5"/>
    <w:rsid w:val="003D414E"/>
    <w:rsid w:val="003D423A"/>
    <w:rsid w:val="003D42C0"/>
    <w:rsid w:val="003D43D3"/>
    <w:rsid w:val="003D46A5"/>
    <w:rsid w:val="003D488D"/>
    <w:rsid w:val="003D4906"/>
    <w:rsid w:val="003D490C"/>
    <w:rsid w:val="003D4A70"/>
    <w:rsid w:val="003D4A82"/>
    <w:rsid w:val="003D4B0B"/>
    <w:rsid w:val="003D4BAB"/>
    <w:rsid w:val="003D4E5F"/>
    <w:rsid w:val="003D51E5"/>
    <w:rsid w:val="003D52E7"/>
    <w:rsid w:val="003D52F9"/>
    <w:rsid w:val="003D56E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65"/>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6A"/>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16"/>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BAE"/>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6F23"/>
    <w:rsid w:val="004072D4"/>
    <w:rsid w:val="0040762C"/>
    <w:rsid w:val="004076C9"/>
    <w:rsid w:val="00407728"/>
    <w:rsid w:val="00407796"/>
    <w:rsid w:val="00407A48"/>
    <w:rsid w:val="00407B86"/>
    <w:rsid w:val="004100CC"/>
    <w:rsid w:val="004100F9"/>
    <w:rsid w:val="00410544"/>
    <w:rsid w:val="0041061E"/>
    <w:rsid w:val="0041090A"/>
    <w:rsid w:val="00410B05"/>
    <w:rsid w:val="00410C20"/>
    <w:rsid w:val="00410D17"/>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6E0"/>
    <w:rsid w:val="00412715"/>
    <w:rsid w:val="00412768"/>
    <w:rsid w:val="00412AA3"/>
    <w:rsid w:val="00412CAE"/>
    <w:rsid w:val="0041333F"/>
    <w:rsid w:val="00413352"/>
    <w:rsid w:val="0041350D"/>
    <w:rsid w:val="00413546"/>
    <w:rsid w:val="00413562"/>
    <w:rsid w:val="004137C5"/>
    <w:rsid w:val="00413AD8"/>
    <w:rsid w:val="00413CEA"/>
    <w:rsid w:val="00413FF3"/>
    <w:rsid w:val="0041402C"/>
    <w:rsid w:val="00414348"/>
    <w:rsid w:val="00414511"/>
    <w:rsid w:val="00414A6F"/>
    <w:rsid w:val="00414AEE"/>
    <w:rsid w:val="00414C26"/>
    <w:rsid w:val="00415122"/>
    <w:rsid w:val="004153BF"/>
    <w:rsid w:val="0041569A"/>
    <w:rsid w:val="004159FC"/>
    <w:rsid w:val="00415A6D"/>
    <w:rsid w:val="00415A87"/>
    <w:rsid w:val="00416162"/>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989"/>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AA9"/>
    <w:rsid w:val="00426B64"/>
    <w:rsid w:val="00426D3F"/>
    <w:rsid w:val="00426DB6"/>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DF"/>
    <w:rsid w:val="004310ED"/>
    <w:rsid w:val="00431249"/>
    <w:rsid w:val="00431285"/>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2C"/>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7D"/>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47E"/>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E69"/>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4AA"/>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48A"/>
    <w:rsid w:val="0045593F"/>
    <w:rsid w:val="00455A69"/>
    <w:rsid w:val="00455D66"/>
    <w:rsid w:val="00455F7A"/>
    <w:rsid w:val="00455FBB"/>
    <w:rsid w:val="004560F5"/>
    <w:rsid w:val="00456253"/>
    <w:rsid w:val="004564C9"/>
    <w:rsid w:val="00456556"/>
    <w:rsid w:val="0045677B"/>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4B2"/>
    <w:rsid w:val="00460601"/>
    <w:rsid w:val="00460657"/>
    <w:rsid w:val="004609F9"/>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1FE3"/>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EEC"/>
    <w:rsid w:val="00464FA8"/>
    <w:rsid w:val="00465122"/>
    <w:rsid w:val="00465359"/>
    <w:rsid w:val="0046546D"/>
    <w:rsid w:val="0046551D"/>
    <w:rsid w:val="00465551"/>
    <w:rsid w:val="004657B2"/>
    <w:rsid w:val="004658C5"/>
    <w:rsid w:val="00465A5B"/>
    <w:rsid w:val="004660F6"/>
    <w:rsid w:val="00466269"/>
    <w:rsid w:val="00466281"/>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22A"/>
    <w:rsid w:val="00474489"/>
    <w:rsid w:val="00474494"/>
    <w:rsid w:val="004747C0"/>
    <w:rsid w:val="00474901"/>
    <w:rsid w:val="004749B1"/>
    <w:rsid w:val="00474D4D"/>
    <w:rsid w:val="00474DB4"/>
    <w:rsid w:val="00474F7A"/>
    <w:rsid w:val="00475106"/>
    <w:rsid w:val="004755A4"/>
    <w:rsid w:val="004755B2"/>
    <w:rsid w:val="00475607"/>
    <w:rsid w:val="004759C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3F9A"/>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1B2"/>
    <w:rsid w:val="00487276"/>
    <w:rsid w:val="004876F2"/>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7C"/>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CB7"/>
    <w:rsid w:val="00496D74"/>
    <w:rsid w:val="00496E65"/>
    <w:rsid w:val="004972F2"/>
    <w:rsid w:val="00497318"/>
    <w:rsid w:val="004976CB"/>
    <w:rsid w:val="00497773"/>
    <w:rsid w:val="004978B6"/>
    <w:rsid w:val="00497942"/>
    <w:rsid w:val="0049794B"/>
    <w:rsid w:val="004979A5"/>
    <w:rsid w:val="00497A85"/>
    <w:rsid w:val="00497AF8"/>
    <w:rsid w:val="00497D3E"/>
    <w:rsid w:val="004A0099"/>
    <w:rsid w:val="004A00A0"/>
    <w:rsid w:val="004A010F"/>
    <w:rsid w:val="004A039F"/>
    <w:rsid w:val="004A053C"/>
    <w:rsid w:val="004A06C1"/>
    <w:rsid w:val="004A0B5A"/>
    <w:rsid w:val="004A0B66"/>
    <w:rsid w:val="004A0E93"/>
    <w:rsid w:val="004A0FC8"/>
    <w:rsid w:val="004A11AD"/>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8DC"/>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8A"/>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75"/>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D12"/>
    <w:rsid w:val="004B5E15"/>
    <w:rsid w:val="004B5E50"/>
    <w:rsid w:val="004B6079"/>
    <w:rsid w:val="004B6107"/>
    <w:rsid w:val="004B6150"/>
    <w:rsid w:val="004B63F3"/>
    <w:rsid w:val="004B6486"/>
    <w:rsid w:val="004B65C1"/>
    <w:rsid w:val="004B662A"/>
    <w:rsid w:val="004B69E1"/>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724"/>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D76"/>
    <w:rsid w:val="004C5E1F"/>
    <w:rsid w:val="004C5E27"/>
    <w:rsid w:val="004C5E60"/>
    <w:rsid w:val="004C5E8F"/>
    <w:rsid w:val="004C5F7D"/>
    <w:rsid w:val="004C617E"/>
    <w:rsid w:val="004C64F6"/>
    <w:rsid w:val="004C6756"/>
    <w:rsid w:val="004C6B5D"/>
    <w:rsid w:val="004C6C22"/>
    <w:rsid w:val="004C704C"/>
    <w:rsid w:val="004C7211"/>
    <w:rsid w:val="004C72E1"/>
    <w:rsid w:val="004C7B5C"/>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1D"/>
    <w:rsid w:val="004D352F"/>
    <w:rsid w:val="004D354E"/>
    <w:rsid w:val="004D363D"/>
    <w:rsid w:val="004D36F7"/>
    <w:rsid w:val="004D373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356"/>
    <w:rsid w:val="004D543A"/>
    <w:rsid w:val="004D5590"/>
    <w:rsid w:val="004D55D0"/>
    <w:rsid w:val="004D5633"/>
    <w:rsid w:val="004D57ED"/>
    <w:rsid w:val="004D598D"/>
    <w:rsid w:val="004D5BC2"/>
    <w:rsid w:val="004D5BE8"/>
    <w:rsid w:val="004D5E46"/>
    <w:rsid w:val="004D64B2"/>
    <w:rsid w:val="004D66C9"/>
    <w:rsid w:val="004D66D9"/>
    <w:rsid w:val="004D6765"/>
    <w:rsid w:val="004D693C"/>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B99"/>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2B"/>
    <w:rsid w:val="004F1F4D"/>
    <w:rsid w:val="004F2217"/>
    <w:rsid w:val="004F22E1"/>
    <w:rsid w:val="004F259A"/>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E8D"/>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4E"/>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28"/>
    <w:rsid w:val="005034A0"/>
    <w:rsid w:val="005035D6"/>
    <w:rsid w:val="00503948"/>
    <w:rsid w:val="00503B29"/>
    <w:rsid w:val="00503C1F"/>
    <w:rsid w:val="00503EEF"/>
    <w:rsid w:val="0050419A"/>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0D9F"/>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CA5"/>
    <w:rsid w:val="00515DEB"/>
    <w:rsid w:val="00515E1A"/>
    <w:rsid w:val="005161C1"/>
    <w:rsid w:val="005167F0"/>
    <w:rsid w:val="0051687D"/>
    <w:rsid w:val="005169B6"/>
    <w:rsid w:val="00516B04"/>
    <w:rsid w:val="00516F93"/>
    <w:rsid w:val="0051700D"/>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237"/>
    <w:rsid w:val="005233DF"/>
    <w:rsid w:val="00523423"/>
    <w:rsid w:val="00523489"/>
    <w:rsid w:val="0052358B"/>
    <w:rsid w:val="005236A9"/>
    <w:rsid w:val="00523A6C"/>
    <w:rsid w:val="00523AFF"/>
    <w:rsid w:val="00523B93"/>
    <w:rsid w:val="00523C3D"/>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0B49"/>
    <w:rsid w:val="00531011"/>
    <w:rsid w:val="00531258"/>
    <w:rsid w:val="005315AC"/>
    <w:rsid w:val="005315F7"/>
    <w:rsid w:val="00531660"/>
    <w:rsid w:val="00531696"/>
    <w:rsid w:val="00531746"/>
    <w:rsid w:val="00531919"/>
    <w:rsid w:val="00531A60"/>
    <w:rsid w:val="00531AA2"/>
    <w:rsid w:val="00531CAC"/>
    <w:rsid w:val="00531D5E"/>
    <w:rsid w:val="00531DDA"/>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78F"/>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CC7"/>
    <w:rsid w:val="00536DA3"/>
    <w:rsid w:val="00536F86"/>
    <w:rsid w:val="00537432"/>
    <w:rsid w:val="005375E9"/>
    <w:rsid w:val="005376CC"/>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62B"/>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39E"/>
    <w:rsid w:val="0054552D"/>
    <w:rsid w:val="00545B6F"/>
    <w:rsid w:val="00545B72"/>
    <w:rsid w:val="00545D40"/>
    <w:rsid w:val="00545D5A"/>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449"/>
    <w:rsid w:val="005505D4"/>
    <w:rsid w:val="005506ED"/>
    <w:rsid w:val="00550771"/>
    <w:rsid w:val="005507E7"/>
    <w:rsid w:val="0055095F"/>
    <w:rsid w:val="005509B9"/>
    <w:rsid w:val="00550CCA"/>
    <w:rsid w:val="00550D2B"/>
    <w:rsid w:val="00550D55"/>
    <w:rsid w:val="00550DE2"/>
    <w:rsid w:val="00550E0A"/>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2CB"/>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AED"/>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75"/>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3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0D"/>
    <w:rsid w:val="0058773E"/>
    <w:rsid w:val="00587A6C"/>
    <w:rsid w:val="00587CFA"/>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31E"/>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83F"/>
    <w:rsid w:val="005A7CB2"/>
    <w:rsid w:val="005A7D06"/>
    <w:rsid w:val="005A7E7E"/>
    <w:rsid w:val="005A7F16"/>
    <w:rsid w:val="005B0002"/>
    <w:rsid w:val="005B007D"/>
    <w:rsid w:val="005B00E7"/>
    <w:rsid w:val="005B02A0"/>
    <w:rsid w:val="005B02E6"/>
    <w:rsid w:val="005B0359"/>
    <w:rsid w:val="005B03D8"/>
    <w:rsid w:val="005B0464"/>
    <w:rsid w:val="005B0730"/>
    <w:rsid w:val="005B0789"/>
    <w:rsid w:val="005B0DC3"/>
    <w:rsid w:val="005B0EA7"/>
    <w:rsid w:val="005B11F1"/>
    <w:rsid w:val="005B180E"/>
    <w:rsid w:val="005B1BBF"/>
    <w:rsid w:val="005B1ECB"/>
    <w:rsid w:val="005B20D5"/>
    <w:rsid w:val="005B2211"/>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213"/>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80"/>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52B"/>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C0"/>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1FDB"/>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C41"/>
    <w:rsid w:val="005D3CEB"/>
    <w:rsid w:val="005D3D2C"/>
    <w:rsid w:val="005D3F21"/>
    <w:rsid w:val="005D4550"/>
    <w:rsid w:val="005D4579"/>
    <w:rsid w:val="005D45F8"/>
    <w:rsid w:val="005D48E9"/>
    <w:rsid w:val="005D4B6E"/>
    <w:rsid w:val="005D4C8B"/>
    <w:rsid w:val="005D500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AC6"/>
    <w:rsid w:val="005D6B1F"/>
    <w:rsid w:val="005D6B9A"/>
    <w:rsid w:val="005D6BF0"/>
    <w:rsid w:val="005D6D9E"/>
    <w:rsid w:val="005D6E76"/>
    <w:rsid w:val="005D6EF2"/>
    <w:rsid w:val="005D70EF"/>
    <w:rsid w:val="005D7117"/>
    <w:rsid w:val="005D7261"/>
    <w:rsid w:val="005D72C9"/>
    <w:rsid w:val="005D770B"/>
    <w:rsid w:val="005D7A07"/>
    <w:rsid w:val="005D7A78"/>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87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9CD"/>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08"/>
    <w:rsid w:val="005F36BE"/>
    <w:rsid w:val="005F384F"/>
    <w:rsid w:val="005F38C5"/>
    <w:rsid w:val="005F3934"/>
    <w:rsid w:val="005F3DEB"/>
    <w:rsid w:val="005F3ED4"/>
    <w:rsid w:val="005F41ED"/>
    <w:rsid w:val="005F4256"/>
    <w:rsid w:val="005F4407"/>
    <w:rsid w:val="005F449D"/>
    <w:rsid w:val="005F451E"/>
    <w:rsid w:val="005F479D"/>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593"/>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0E19"/>
    <w:rsid w:val="006011AF"/>
    <w:rsid w:val="00601496"/>
    <w:rsid w:val="006016F4"/>
    <w:rsid w:val="0060189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94"/>
    <w:rsid w:val="006043FC"/>
    <w:rsid w:val="006046C4"/>
    <w:rsid w:val="00604734"/>
    <w:rsid w:val="00604770"/>
    <w:rsid w:val="00604AD6"/>
    <w:rsid w:val="00604C0A"/>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CED"/>
    <w:rsid w:val="00607E7A"/>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2D7"/>
    <w:rsid w:val="00613310"/>
    <w:rsid w:val="006133E4"/>
    <w:rsid w:val="0061362E"/>
    <w:rsid w:val="00613A1D"/>
    <w:rsid w:val="00613BC1"/>
    <w:rsid w:val="00613E19"/>
    <w:rsid w:val="00613EB1"/>
    <w:rsid w:val="00613ED8"/>
    <w:rsid w:val="006140D2"/>
    <w:rsid w:val="0061413F"/>
    <w:rsid w:val="00614486"/>
    <w:rsid w:val="00614664"/>
    <w:rsid w:val="0061466C"/>
    <w:rsid w:val="0061495C"/>
    <w:rsid w:val="00614BB6"/>
    <w:rsid w:val="00614C1A"/>
    <w:rsid w:val="00614C57"/>
    <w:rsid w:val="006154B6"/>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9D"/>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7A"/>
    <w:rsid w:val="006315D7"/>
    <w:rsid w:val="006317F0"/>
    <w:rsid w:val="006318C2"/>
    <w:rsid w:val="00631A0C"/>
    <w:rsid w:val="00631A74"/>
    <w:rsid w:val="00631B5B"/>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9A"/>
    <w:rsid w:val="00632DC9"/>
    <w:rsid w:val="00632FB8"/>
    <w:rsid w:val="006330FD"/>
    <w:rsid w:val="0063330C"/>
    <w:rsid w:val="006333DF"/>
    <w:rsid w:val="006334E6"/>
    <w:rsid w:val="00633542"/>
    <w:rsid w:val="00633BAA"/>
    <w:rsid w:val="00633C1F"/>
    <w:rsid w:val="00633D10"/>
    <w:rsid w:val="00633D22"/>
    <w:rsid w:val="00634723"/>
    <w:rsid w:val="00634764"/>
    <w:rsid w:val="006347EB"/>
    <w:rsid w:val="00634AFC"/>
    <w:rsid w:val="00634B07"/>
    <w:rsid w:val="00634E42"/>
    <w:rsid w:val="00635428"/>
    <w:rsid w:val="00635674"/>
    <w:rsid w:val="00635835"/>
    <w:rsid w:val="00635A1E"/>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5A"/>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5EB8"/>
    <w:rsid w:val="006463DB"/>
    <w:rsid w:val="006464DA"/>
    <w:rsid w:val="006465F8"/>
    <w:rsid w:val="0064693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C2"/>
    <w:rsid w:val="00647ED1"/>
    <w:rsid w:val="00650002"/>
    <w:rsid w:val="006500B8"/>
    <w:rsid w:val="006502FC"/>
    <w:rsid w:val="00650441"/>
    <w:rsid w:val="00650683"/>
    <w:rsid w:val="00650A9A"/>
    <w:rsid w:val="00650D13"/>
    <w:rsid w:val="00650D42"/>
    <w:rsid w:val="00650F31"/>
    <w:rsid w:val="00650F5C"/>
    <w:rsid w:val="00651076"/>
    <w:rsid w:val="00651223"/>
    <w:rsid w:val="00651239"/>
    <w:rsid w:val="0065133D"/>
    <w:rsid w:val="00651373"/>
    <w:rsid w:val="00651490"/>
    <w:rsid w:val="006514DB"/>
    <w:rsid w:val="00651918"/>
    <w:rsid w:val="0065199A"/>
    <w:rsid w:val="00651A5C"/>
    <w:rsid w:val="00651A7E"/>
    <w:rsid w:val="00651D5F"/>
    <w:rsid w:val="00651D6E"/>
    <w:rsid w:val="00651E7E"/>
    <w:rsid w:val="00652258"/>
    <w:rsid w:val="006523E8"/>
    <w:rsid w:val="006525C5"/>
    <w:rsid w:val="006527C8"/>
    <w:rsid w:val="006528E9"/>
    <w:rsid w:val="00652AC6"/>
    <w:rsid w:val="00652BB4"/>
    <w:rsid w:val="00652FC4"/>
    <w:rsid w:val="00653144"/>
    <w:rsid w:val="0065319F"/>
    <w:rsid w:val="00653437"/>
    <w:rsid w:val="006534F4"/>
    <w:rsid w:val="006535B6"/>
    <w:rsid w:val="006536C4"/>
    <w:rsid w:val="00653901"/>
    <w:rsid w:val="00653C98"/>
    <w:rsid w:val="00653D89"/>
    <w:rsid w:val="00654077"/>
    <w:rsid w:val="006540F9"/>
    <w:rsid w:val="0065420C"/>
    <w:rsid w:val="006545F9"/>
    <w:rsid w:val="006548E9"/>
    <w:rsid w:val="00654916"/>
    <w:rsid w:val="006549D2"/>
    <w:rsid w:val="00654BFE"/>
    <w:rsid w:val="00654F6E"/>
    <w:rsid w:val="00655003"/>
    <w:rsid w:val="00655022"/>
    <w:rsid w:val="00655198"/>
    <w:rsid w:val="006554B4"/>
    <w:rsid w:val="0065569D"/>
    <w:rsid w:val="006556CF"/>
    <w:rsid w:val="0065577D"/>
    <w:rsid w:val="006557DC"/>
    <w:rsid w:val="006559E7"/>
    <w:rsid w:val="00655F43"/>
    <w:rsid w:val="00655F67"/>
    <w:rsid w:val="00656011"/>
    <w:rsid w:val="006562B8"/>
    <w:rsid w:val="006563B4"/>
    <w:rsid w:val="006567CE"/>
    <w:rsid w:val="00656ACD"/>
    <w:rsid w:val="00657077"/>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9D8"/>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5F01"/>
    <w:rsid w:val="00666097"/>
    <w:rsid w:val="00666355"/>
    <w:rsid w:val="00666528"/>
    <w:rsid w:val="0066659E"/>
    <w:rsid w:val="0066684A"/>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169"/>
    <w:rsid w:val="006722AE"/>
    <w:rsid w:val="006722F9"/>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B0"/>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6BE"/>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BD3"/>
    <w:rsid w:val="00687C7A"/>
    <w:rsid w:val="00687D9F"/>
    <w:rsid w:val="006901A5"/>
    <w:rsid w:val="006902AC"/>
    <w:rsid w:val="0069030C"/>
    <w:rsid w:val="0069032C"/>
    <w:rsid w:val="00690509"/>
    <w:rsid w:val="006906AD"/>
    <w:rsid w:val="00690722"/>
    <w:rsid w:val="0069072C"/>
    <w:rsid w:val="00690740"/>
    <w:rsid w:val="00690C47"/>
    <w:rsid w:val="00690D2F"/>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81B"/>
    <w:rsid w:val="006929B9"/>
    <w:rsid w:val="006929F5"/>
    <w:rsid w:val="00692B5F"/>
    <w:rsid w:val="00692FB1"/>
    <w:rsid w:val="00693171"/>
    <w:rsid w:val="00693341"/>
    <w:rsid w:val="00693424"/>
    <w:rsid w:val="006934BC"/>
    <w:rsid w:val="0069386D"/>
    <w:rsid w:val="006939B2"/>
    <w:rsid w:val="00693C4A"/>
    <w:rsid w:val="00693D53"/>
    <w:rsid w:val="00694047"/>
    <w:rsid w:val="006944E9"/>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455"/>
    <w:rsid w:val="00696498"/>
    <w:rsid w:val="00696822"/>
    <w:rsid w:val="00696C09"/>
    <w:rsid w:val="00696C0D"/>
    <w:rsid w:val="00696CF7"/>
    <w:rsid w:val="0069714B"/>
    <w:rsid w:val="0069729C"/>
    <w:rsid w:val="00697517"/>
    <w:rsid w:val="0069769A"/>
    <w:rsid w:val="006977F0"/>
    <w:rsid w:val="00697985"/>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2B3"/>
    <w:rsid w:val="006A349C"/>
    <w:rsid w:val="006A36D1"/>
    <w:rsid w:val="006A3AB6"/>
    <w:rsid w:val="006A3AF3"/>
    <w:rsid w:val="006A3E5A"/>
    <w:rsid w:val="006A401F"/>
    <w:rsid w:val="006A40CC"/>
    <w:rsid w:val="006A4128"/>
    <w:rsid w:val="006A4185"/>
    <w:rsid w:val="006A42B7"/>
    <w:rsid w:val="006A43B6"/>
    <w:rsid w:val="006A440E"/>
    <w:rsid w:val="006A4510"/>
    <w:rsid w:val="006A4732"/>
    <w:rsid w:val="006A474E"/>
    <w:rsid w:val="006A492C"/>
    <w:rsid w:val="006A4ECD"/>
    <w:rsid w:val="006A50D4"/>
    <w:rsid w:val="006A50FD"/>
    <w:rsid w:val="006A560E"/>
    <w:rsid w:val="006A56AF"/>
    <w:rsid w:val="006A572F"/>
    <w:rsid w:val="006A59DB"/>
    <w:rsid w:val="006A5F1F"/>
    <w:rsid w:val="006A619C"/>
    <w:rsid w:val="006A62BD"/>
    <w:rsid w:val="006A638B"/>
    <w:rsid w:val="006A66D1"/>
    <w:rsid w:val="006A67C3"/>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B77"/>
    <w:rsid w:val="006A7D87"/>
    <w:rsid w:val="006A7E11"/>
    <w:rsid w:val="006A7E37"/>
    <w:rsid w:val="006B006E"/>
    <w:rsid w:val="006B01E0"/>
    <w:rsid w:val="006B0671"/>
    <w:rsid w:val="006B0674"/>
    <w:rsid w:val="006B06A9"/>
    <w:rsid w:val="006B0E4B"/>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5E9"/>
    <w:rsid w:val="006B260E"/>
    <w:rsid w:val="006B261E"/>
    <w:rsid w:val="006B29B7"/>
    <w:rsid w:val="006B29C5"/>
    <w:rsid w:val="006B2AA9"/>
    <w:rsid w:val="006B2DC8"/>
    <w:rsid w:val="006B2FAF"/>
    <w:rsid w:val="006B3054"/>
    <w:rsid w:val="006B3206"/>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1B2"/>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2FBB"/>
    <w:rsid w:val="006C3150"/>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852"/>
    <w:rsid w:val="006D0A56"/>
    <w:rsid w:val="006D0C43"/>
    <w:rsid w:val="006D0E75"/>
    <w:rsid w:val="006D0F2A"/>
    <w:rsid w:val="006D0FE9"/>
    <w:rsid w:val="006D1130"/>
    <w:rsid w:val="006D12DA"/>
    <w:rsid w:val="006D15BE"/>
    <w:rsid w:val="006D1725"/>
    <w:rsid w:val="006D191A"/>
    <w:rsid w:val="006D1935"/>
    <w:rsid w:val="006D19C7"/>
    <w:rsid w:val="006D19FF"/>
    <w:rsid w:val="006D1C65"/>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117"/>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313"/>
    <w:rsid w:val="006D659B"/>
    <w:rsid w:val="006D688A"/>
    <w:rsid w:val="006D68CD"/>
    <w:rsid w:val="006D697D"/>
    <w:rsid w:val="006D6AEF"/>
    <w:rsid w:val="006D6C35"/>
    <w:rsid w:val="006D6C36"/>
    <w:rsid w:val="006D6C74"/>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51"/>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DE"/>
    <w:rsid w:val="006E45E5"/>
    <w:rsid w:val="006E4609"/>
    <w:rsid w:val="006E474D"/>
    <w:rsid w:val="006E4C0A"/>
    <w:rsid w:val="006E4C39"/>
    <w:rsid w:val="006E4D1E"/>
    <w:rsid w:val="006E4D65"/>
    <w:rsid w:val="006E4F8F"/>
    <w:rsid w:val="006E5092"/>
    <w:rsid w:val="006E55C2"/>
    <w:rsid w:val="006E55F8"/>
    <w:rsid w:val="006E592C"/>
    <w:rsid w:val="006E5A25"/>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9B"/>
    <w:rsid w:val="006F00E8"/>
    <w:rsid w:val="006F0106"/>
    <w:rsid w:val="006F0193"/>
    <w:rsid w:val="006F0427"/>
    <w:rsid w:val="006F06A7"/>
    <w:rsid w:val="006F075E"/>
    <w:rsid w:val="006F087C"/>
    <w:rsid w:val="006F0AB6"/>
    <w:rsid w:val="006F0CF8"/>
    <w:rsid w:val="006F0D0B"/>
    <w:rsid w:val="006F0E75"/>
    <w:rsid w:val="006F1055"/>
    <w:rsid w:val="006F131B"/>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4DC2"/>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B30"/>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82"/>
    <w:rsid w:val="007028AC"/>
    <w:rsid w:val="00702926"/>
    <w:rsid w:val="00702B46"/>
    <w:rsid w:val="0070331E"/>
    <w:rsid w:val="007037AA"/>
    <w:rsid w:val="00703821"/>
    <w:rsid w:val="0070397F"/>
    <w:rsid w:val="00703A67"/>
    <w:rsid w:val="00703B32"/>
    <w:rsid w:val="00703C88"/>
    <w:rsid w:val="00703D1C"/>
    <w:rsid w:val="00703FA5"/>
    <w:rsid w:val="00704004"/>
    <w:rsid w:val="007040DA"/>
    <w:rsid w:val="00704330"/>
    <w:rsid w:val="0070435F"/>
    <w:rsid w:val="007043B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104"/>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0F7D"/>
    <w:rsid w:val="00711167"/>
    <w:rsid w:val="0071144C"/>
    <w:rsid w:val="0071164F"/>
    <w:rsid w:val="007117E0"/>
    <w:rsid w:val="0071185C"/>
    <w:rsid w:val="00711DE3"/>
    <w:rsid w:val="00712139"/>
    <w:rsid w:val="007123E6"/>
    <w:rsid w:val="0071257F"/>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5FF"/>
    <w:rsid w:val="0071467E"/>
    <w:rsid w:val="0071472E"/>
    <w:rsid w:val="0071472F"/>
    <w:rsid w:val="00714A05"/>
    <w:rsid w:val="00714B00"/>
    <w:rsid w:val="00714C73"/>
    <w:rsid w:val="00714FC5"/>
    <w:rsid w:val="00714FD9"/>
    <w:rsid w:val="007150EC"/>
    <w:rsid w:val="0071512F"/>
    <w:rsid w:val="0071519E"/>
    <w:rsid w:val="00715230"/>
    <w:rsid w:val="00715374"/>
    <w:rsid w:val="00715426"/>
    <w:rsid w:val="0071542B"/>
    <w:rsid w:val="0071545C"/>
    <w:rsid w:val="007155A2"/>
    <w:rsid w:val="007155F3"/>
    <w:rsid w:val="00715654"/>
    <w:rsid w:val="0071568F"/>
    <w:rsid w:val="007157F3"/>
    <w:rsid w:val="007158BE"/>
    <w:rsid w:val="007159F6"/>
    <w:rsid w:val="00715B58"/>
    <w:rsid w:val="00715D9F"/>
    <w:rsid w:val="007160C7"/>
    <w:rsid w:val="007163C0"/>
    <w:rsid w:val="007165AC"/>
    <w:rsid w:val="007166DF"/>
    <w:rsid w:val="00716709"/>
    <w:rsid w:val="00716724"/>
    <w:rsid w:val="00716A0C"/>
    <w:rsid w:val="00716A79"/>
    <w:rsid w:val="00716F81"/>
    <w:rsid w:val="0071730E"/>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944"/>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653"/>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02B"/>
    <w:rsid w:val="007400F2"/>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767"/>
    <w:rsid w:val="0074285E"/>
    <w:rsid w:val="00742A86"/>
    <w:rsid w:val="00742ADE"/>
    <w:rsid w:val="00742C46"/>
    <w:rsid w:val="00742DC3"/>
    <w:rsid w:val="00742F49"/>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4ED0"/>
    <w:rsid w:val="00745083"/>
    <w:rsid w:val="007451F9"/>
    <w:rsid w:val="00745542"/>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2D0"/>
    <w:rsid w:val="007473E7"/>
    <w:rsid w:val="00747408"/>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7EC"/>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571"/>
    <w:rsid w:val="00757659"/>
    <w:rsid w:val="007577CB"/>
    <w:rsid w:val="00757AF7"/>
    <w:rsid w:val="00760008"/>
    <w:rsid w:val="007600FB"/>
    <w:rsid w:val="00760258"/>
    <w:rsid w:val="007602C9"/>
    <w:rsid w:val="00760816"/>
    <w:rsid w:val="00760C0D"/>
    <w:rsid w:val="00760FB1"/>
    <w:rsid w:val="0076128B"/>
    <w:rsid w:val="007612CA"/>
    <w:rsid w:val="007612E6"/>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5DB"/>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16"/>
    <w:rsid w:val="007730B5"/>
    <w:rsid w:val="007733C7"/>
    <w:rsid w:val="00773668"/>
    <w:rsid w:val="007736AB"/>
    <w:rsid w:val="007738C3"/>
    <w:rsid w:val="00773A62"/>
    <w:rsid w:val="00773C34"/>
    <w:rsid w:val="00773E01"/>
    <w:rsid w:val="00773E05"/>
    <w:rsid w:val="00773F38"/>
    <w:rsid w:val="007742C6"/>
    <w:rsid w:val="0077433D"/>
    <w:rsid w:val="0077449C"/>
    <w:rsid w:val="007744B2"/>
    <w:rsid w:val="0077455A"/>
    <w:rsid w:val="0077459A"/>
    <w:rsid w:val="007745FD"/>
    <w:rsid w:val="007748DD"/>
    <w:rsid w:val="007749EF"/>
    <w:rsid w:val="00774A26"/>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2C"/>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1FD"/>
    <w:rsid w:val="0078131D"/>
    <w:rsid w:val="007813C8"/>
    <w:rsid w:val="00781582"/>
    <w:rsid w:val="00781860"/>
    <w:rsid w:val="00781942"/>
    <w:rsid w:val="00781AEB"/>
    <w:rsid w:val="00781CF8"/>
    <w:rsid w:val="00781DDE"/>
    <w:rsid w:val="00782139"/>
    <w:rsid w:val="007824B9"/>
    <w:rsid w:val="0078268E"/>
    <w:rsid w:val="0078291C"/>
    <w:rsid w:val="0078296E"/>
    <w:rsid w:val="00782AE2"/>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830"/>
    <w:rsid w:val="00784C5A"/>
    <w:rsid w:val="00784CBE"/>
    <w:rsid w:val="00784CD4"/>
    <w:rsid w:val="00784E3B"/>
    <w:rsid w:val="00784F26"/>
    <w:rsid w:val="00784F60"/>
    <w:rsid w:val="0078509D"/>
    <w:rsid w:val="007851E5"/>
    <w:rsid w:val="007855EB"/>
    <w:rsid w:val="00785759"/>
    <w:rsid w:val="00785B54"/>
    <w:rsid w:val="007860AA"/>
    <w:rsid w:val="007867C5"/>
    <w:rsid w:val="00786805"/>
    <w:rsid w:val="007869C7"/>
    <w:rsid w:val="00786D45"/>
    <w:rsid w:val="00786EED"/>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0BF"/>
    <w:rsid w:val="00793436"/>
    <w:rsid w:val="00793493"/>
    <w:rsid w:val="0079367E"/>
    <w:rsid w:val="0079376A"/>
    <w:rsid w:val="007939D8"/>
    <w:rsid w:val="00793A92"/>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A9"/>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0D"/>
    <w:rsid w:val="007A5387"/>
    <w:rsid w:val="007A53D1"/>
    <w:rsid w:val="007A54A3"/>
    <w:rsid w:val="007A54EA"/>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9D0"/>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B3B"/>
    <w:rsid w:val="007C2DC6"/>
    <w:rsid w:val="007C2E5B"/>
    <w:rsid w:val="007C30D8"/>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0D0"/>
    <w:rsid w:val="007D02F6"/>
    <w:rsid w:val="007D06D8"/>
    <w:rsid w:val="007D08BF"/>
    <w:rsid w:val="007D0955"/>
    <w:rsid w:val="007D0EAF"/>
    <w:rsid w:val="007D0F65"/>
    <w:rsid w:val="007D0F9D"/>
    <w:rsid w:val="007D1532"/>
    <w:rsid w:val="007D18E0"/>
    <w:rsid w:val="007D1947"/>
    <w:rsid w:val="007D1A2C"/>
    <w:rsid w:val="007D1E0D"/>
    <w:rsid w:val="007D1FFE"/>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1D1"/>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77"/>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7A8"/>
    <w:rsid w:val="007E1BEF"/>
    <w:rsid w:val="007E1C1C"/>
    <w:rsid w:val="007E1F90"/>
    <w:rsid w:val="007E2293"/>
    <w:rsid w:val="007E22C9"/>
    <w:rsid w:val="007E23F1"/>
    <w:rsid w:val="007E26C8"/>
    <w:rsid w:val="007E29B6"/>
    <w:rsid w:val="007E2B75"/>
    <w:rsid w:val="007E2B9B"/>
    <w:rsid w:val="007E2C56"/>
    <w:rsid w:val="007E2E03"/>
    <w:rsid w:val="007E2F04"/>
    <w:rsid w:val="007E2F42"/>
    <w:rsid w:val="007E332A"/>
    <w:rsid w:val="007E35AB"/>
    <w:rsid w:val="007E3767"/>
    <w:rsid w:val="007E3ADD"/>
    <w:rsid w:val="007E3D0C"/>
    <w:rsid w:val="007E458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2B"/>
    <w:rsid w:val="007E7DF4"/>
    <w:rsid w:val="007E7ED3"/>
    <w:rsid w:val="007E7EE2"/>
    <w:rsid w:val="007E7F95"/>
    <w:rsid w:val="007F019C"/>
    <w:rsid w:val="007F02BA"/>
    <w:rsid w:val="007F04AF"/>
    <w:rsid w:val="007F075E"/>
    <w:rsid w:val="007F07AE"/>
    <w:rsid w:val="007F08B3"/>
    <w:rsid w:val="007F09FA"/>
    <w:rsid w:val="007F0C28"/>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D43"/>
    <w:rsid w:val="007F2EDF"/>
    <w:rsid w:val="007F31AB"/>
    <w:rsid w:val="007F32AE"/>
    <w:rsid w:val="007F33C2"/>
    <w:rsid w:val="007F34BD"/>
    <w:rsid w:val="007F3802"/>
    <w:rsid w:val="007F3AD1"/>
    <w:rsid w:val="007F3C5D"/>
    <w:rsid w:val="007F3D8E"/>
    <w:rsid w:val="007F3EB7"/>
    <w:rsid w:val="007F3F48"/>
    <w:rsid w:val="007F3F72"/>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81B"/>
    <w:rsid w:val="007F6B9A"/>
    <w:rsid w:val="007F6EFD"/>
    <w:rsid w:val="007F6F15"/>
    <w:rsid w:val="007F7080"/>
    <w:rsid w:val="007F70A1"/>
    <w:rsid w:val="007F72CE"/>
    <w:rsid w:val="007F73D6"/>
    <w:rsid w:val="007F74F9"/>
    <w:rsid w:val="007F7528"/>
    <w:rsid w:val="007F77A3"/>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1F"/>
    <w:rsid w:val="00802830"/>
    <w:rsid w:val="008029A1"/>
    <w:rsid w:val="00802B8B"/>
    <w:rsid w:val="0080325D"/>
    <w:rsid w:val="0080334E"/>
    <w:rsid w:val="00803842"/>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82E"/>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13"/>
    <w:rsid w:val="00811871"/>
    <w:rsid w:val="00811896"/>
    <w:rsid w:val="00811899"/>
    <w:rsid w:val="00811A93"/>
    <w:rsid w:val="00811B29"/>
    <w:rsid w:val="00811B91"/>
    <w:rsid w:val="00812051"/>
    <w:rsid w:val="0081214D"/>
    <w:rsid w:val="008125F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39F"/>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6E2E"/>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344"/>
    <w:rsid w:val="00822412"/>
    <w:rsid w:val="008226A5"/>
    <w:rsid w:val="00822A9E"/>
    <w:rsid w:val="00822C21"/>
    <w:rsid w:val="00822C7F"/>
    <w:rsid w:val="00822E76"/>
    <w:rsid w:val="0082327A"/>
    <w:rsid w:val="008233DC"/>
    <w:rsid w:val="008233EA"/>
    <w:rsid w:val="0082343C"/>
    <w:rsid w:val="00823473"/>
    <w:rsid w:val="00823672"/>
    <w:rsid w:val="0082372B"/>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4CE8"/>
    <w:rsid w:val="00824DC6"/>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2FD"/>
    <w:rsid w:val="008323B0"/>
    <w:rsid w:val="008324E0"/>
    <w:rsid w:val="008326FC"/>
    <w:rsid w:val="00832890"/>
    <w:rsid w:val="0083290A"/>
    <w:rsid w:val="00832F7A"/>
    <w:rsid w:val="008332CD"/>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0B4"/>
    <w:rsid w:val="008501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AF"/>
    <w:rsid w:val="008541C5"/>
    <w:rsid w:val="008542C8"/>
    <w:rsid w:val="00854341"/>
    <w:rsid w:val="0085449C"/>
    <w:rsid w:val="008546DC"/>
    <w:rsid w:val="00854800"/>
    <w:rsid w:val="008549BD"/>
    <w:rsid w:val="00854E63"/>
    <w:rsid w:val="00854F87"/>
    <w:rsid w:val="00855043"/>
    <w:rsid w:val="008550B8"/>
    <w:rsid w:val="00855168"/>
    <w:rsid w:val="008554EB"/>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6D3"/>
    <w:rsid w:val="00864762"/>
    <w:rsid w:val="008647B1"/>
    <w:rsid w:val="00864C3E"/>
    <w:rsid w:val="00864D1E"/>
    <w:rsid w:val="00864E70"/>
    <w:rsid w:val="00865414"/>
    <w:rsid w:val="008654D2"/>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17"/>
    <w:rsid w:val="00867444"/>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0F30"/>
    <w:rsid w:val="00870F32"/>
    <w:rsid w:val="0087125E"/>
    <w:rsid w:val="0087146D"/>
    <w:rsid w:val="00871528"/>
    <w:rsid w:val="0087165A"/>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4F"/>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D9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4C4"/>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42"/>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310"/>
    <w:rsid w:val="008955B1"/>
    <w:rsid w:val="00895B87"/>
    <w:rsid w:val="00895BD8"/>
    <w:rsid w:val="00896127"/>
    <w:rsid w:val="00896206"/>
    <w:rsid w:val="0089620A"/>
    <w:rsid w:val="008968C2"/>
    <w:rsid w:val="00896964"/>
    <w:rsid w:val="00896BFE"/>
    <w:rsid w:val="00896C9E"/>
    <w:rsid w:val="00896D12"/>
    <w:rsid w:val="008972B0"/>
    <w:rsid w:val="0089762D"/>
    <w:rsid w:val="008978B5"/>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1E4"/>
    <w:rsid w:val="008A4796"/>
    <w:rsid w:val="008A4A77"/>
    <w:rsid w:val="008A4B7E"/>
    <w:rsid w:val="008A4D9A"/>
    <w:rsid w:val="008A52CC"/>
    <w:rsid w:val="008A5398"/>
    <w:rsid w:val="008A5582"/>
    <w:rsid w:val="008A57BD"/>
    <w:rsid w:val="008A5883"/>
    <w:rsid w:val="008A5A2E"/>
    <w:rsid w:val="008A5A78"/>
    <w:rsid w:val="008A5C12"/>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5F9"/>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5E"/>
    <w:rsid w:val="008B4C73"/>
    <w:rsid w:val="008B4DD3"/>
    <w:rsid w:val="008B4E26"/>
    <w:rsid w:val="008B4E67"/>
    <w:rsid w:val="008B5270"/>
    <w:rsid w:val="008B5336"/>
    <w:rsid w:val="008B5785"/>
    <w:rsid w:val="008B59C0"/>
    <w:rsid w:val="008B5AB2"/>
    <w:rsid w:val="008B5C59"/>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48E"/>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1C3"/>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D59"/>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72"/>
    <w:rsid w:val="008C65A7"/>
    <w:rsid w:val="008C6918"/>
    <w:rsid w:val="008C6947"/>
    <w:rsid w:val="008C6953"/>
    <w:rsid w:val="008C7170"/>
    <w:rsid w:val="008C7190"/>
    <w:rsid w:val="008C7259"/>
    <w:rsid w:val="008C72F9"/>
    <w:rsid w:val="008C76FD"/>
    <w:rsid w:val="008C7767"/>
    <w:rsid w:val="008C7B20"/>
    <w:rsid w:val="008C7C1A"/>
    <w:rsid w:val="008C7D23"/>
    <w:rsid w:val="008C7E4F"/>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187"/>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691"/>
    <w:rsid w:val="008D4972"/>
    <w:rsid w:val="008D4A46"/>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7BB"/>
    <w:rsid w:val="008D7A32"/>
    <w:rsid w:val="008D7A58"/>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B49"/>
    <w:rsid w:val="008E5C0B"/>
    <w:rsid w:val="008E5EE3"/>
    <w:rsid w:val="008E5EFF"/>
    <w:rsid w:val="008E61AD"/>
    <w:rsid w:val="008E63F7"/>
    <w:rsid w:val="008E645E"/>
    <w:rsid w:val="008E6638"/>
    <w:rsid w:val="008E6698"/>
    <w:rsid w:val="008E66F0"/>
    <w:rsid w:val="008E69A1"/>
    <w:rsid w:val="008E6A88"/>
    <w:rsid w:val="008E6ACE"/>
    <w:rsid w:val="008E6AF8"/>
    <w:rsid w:val="008E6DA9"/>
    <w:rsid w:val="008E7545"/>
    <w:rsid w:val="008F0102"/>
    <w:rsid w:val="008F01F5"/>
    <w:rsid w:val="008F0208"/>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1E7E"/>
    <w:rsid w:val="008F2218"/>
    <w:rsid w:val="008F22A6"/>
    <w:rsid w:val="008F2342"/>
    <w:rsid w:val="008F23EF"/>
    <w:rsid w:val="008F245D"/>
    <w:rsid w:val="008F24D9"/>
    <w:rsid w:val="008F2700"/>
    <w:rsid w:val="008F2982"/>
    <w:rsid w:val="008F298A"/>
    <w:rsid w:val="008F2A75"/>
    <w:rsid w:val="008F2CBF"/>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BBA"/>
    <w:rsid w:val="008F5CF6"/>
    <w:rsid w:val="008F5D9F"/>
    <w:rsid w:val="008F5DFC"/>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70"/>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7F"/>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AD7"/>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B85"/>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CF9"/>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A9"/>
    <w:rsid w:val="009368BB"/>
    <w:rsid w:val="00936C6B"/>
    <w:rsid w:val="00936D9E"/>
    <w:rsid w:val="00936F91"/>
    <w:rsid w:val="00937052"/>
    <w:rsid w:val="009373B9"/>
    <w:rsid w:val="0093746C"/>
    <w:rsid w:val="0093750B"/>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0F37"/>
    <w:rsid w:val="00941040"/>
    <w:rsid w:val="0094119E"/>
    <w:rsid w:val="009414F8"/>
    <w:rsid w:val="00941540"/>
    <w:rsid w:val="00941581"/>
    <w:rsid w:val="00941795"/>
    <w:rsid w:val="00941BB2"/>
    <w:rsid w:val="00941DBB"/>
    <w:rsid w:val="00942284"/>
    <w:rsid w:val="009425D3"/>
    <w:rsid w:val="009426EE"/>
    <w:rsid w:val="009426FB"/>
    <w:rsid w:val="009427D6"/>
    <w:rsid w:val="00942A0D"/>
    <w:rsid w:val="00943170"/>
    <w:rsid w:val="009431C4"/>
    <w:rsid w:val="009431E8"/>
    <w:rsid w:val="00943325"/>
    <w:rsid w:val="009436D4"/>
    <w:rsid w:val="0094371D"/>
    <w:rsid w:val="00943A66"/>
    <w:rsid w:val="00943ECB"/>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B56"/>
    <w:rsid w:val="00945E6A"/>
    <w:rsid w:val="00945F83"/>
    <w:rsid w:val="00946254"/>
    <w:rsid w:val="009463F8"/>
    <w:rsid w:val="009464A1"/>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035"/>
    <w:rsid w:val="00952277"/>
    <w:rsid w:val="0095228E"/>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75B"/>
    <w:rsid w:val="009578F0"/>
    <w:rsid w:val="00957AE1"/>
    <w:rsid w:val="00957C00"/>
    <w:rsid w:val="00957C4E"/>
    <w:rsid w:val="00957CB5"/>
    <w:rsid w:val="00957FBA"/>
    <w:rsid w:val="0096059D"/>
    <w:rsid w:val="009606E9"/>
    <w:rsid w:val="0096076A"/>
    <w:rsid w:val="00960981"/>
    <w:rsid w:val="009609D0"/>
    <w:rsid w:val="00960C9C"/>
    <w:rsid w:val="00960CBE"/>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2F48"/>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477"/>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3D35"/>
    <w:rsid w:val="009744C9"/>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02"/>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25F"/>
    <w:rsid w:val="00980522"/>
    <w:rsid w:val="0098057B"/>
    <w:rsid w:val="0098059E"/>
    <w:rsid w:val="009805BA"/>
    <w:rsid w:val="00980649"/>
    <w:rsid w:val="009808AF"/>
    <w:rsid w:val="009809EA"/>
    <w:rsid w:val="00980A35"/>
    <w:rsid w:val="00980A46"/>
    <w:rsid w:val="00980AEB"/>
    <w:rsid w:val="00980B8F"/>
    <w:rsid w:val="00980C2B"/>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0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B35"/>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97"/>
    <w:rsid w:val="00994DB3"/>
    <w:rsid w:val="00994DD0"/>
    <w:rsid w:val="00994DD3"/>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0C0"/>
    <w:rsid w:val="00997308"/>
    <w:rsid w:val="0099735C"/>
    <w:rsid w:val="00997395"/>
    <w:rsid w:val="00997495"/>
    <w:rsid w:val="0099762E"/>
    <w:rsid w:val="0099780B"/>
    <w:rsid w:val="0099785E"/>
    <w:rsid w:val="00997E5D"/>
    <w:rsid w:val="009A021D"/>
    <w:rsid w:val="009A0512"/>
    <w:rsid w:val="009A07F0"/>
    <w:rsid w:val="009A0D3B"/>
    <w:rsid w:val="009A0F97"/>
    <w:rsid w:val="009A0FA9"/>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CF9"/>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4CE"/>
    <w:rsid w:val="009B7610"/>
    <w:rsid w:val="009B7765"/>
    <w:rsid w:val="009B7834"/>
    <w:rsid w:val="009B79E6"/>
    <w:rsid w:val="009B7BA9"/>
    <w:rsid w:val="009B7BF0"/>
    <w:rsid w:val="009B7E93"/>
    <w:rsid w:val="009C004B"/>
    <w:rsid w:val="009C01A5"/>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9A"/>
    <w:rsid w:val="009C72A1"/>
    <w:rsid w:val="009C72D8"/>
    <w:rsid w:val="009C72E6"/>
    <w:rsid w:val="009C7423"/>
    <w:rsid w:val="009C7580"/>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E2B"/>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5AE"/>
    <w:rsid w:val="009D3A8D"/>
    <w:rsid w:val="009D3B84"/>
    <w:rsid w:val="009D3C33"/>
    <w:rsid w:val="009D3CE6"/>
    <w:rsid w:val="009D3F41"/>
    <w:rsid w:val="009D403B"/>
    <w:rsid w:val="009D459C"/>
    <w:rsid w:val="009D470F"/>
    <w:rsid w:val="009D4A13"/>
    <w:rsid w:val="009D4A57"/>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255"/>
    <w:rsid w:val="009D73A2"/>
    <w:rsid w:val="009D74E9"/>
    <w:rsid w:val="009D75B6"/>
    <w:rsid w:val="009D75D6"/>
    <w:rsid w:val="009D76DC"/>
    <w:rsid w:val="009D7708"/>
    <w:rsid w:val="009D7DD8"/>
    <w:rsid w:val="009D7EB1"/>
    <w:rsid w:val="009D7EF0"/>
    <w:rsid w:val="009E0166"/>
    <w:rsid w:val="009E01D9"/>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A6"/>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3DB"/>
    <w:rsid w:val="009E4A6A"/>
    <w:rsid w:val="009E5005"/>
    <w:rsid w:val="009E505E"/>
    <w:rsid w:val="009E50DF"/>
    <w:rsid w:val="009E51F0"/>
    <w:rsid w:val="009E53B0"/>
    <w:rsid w:val="009E5427"/>
    <w:rsid w:val="009E5480"/>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C04"/>
    <w:rsid w:val="009F1E22"/>
    <w:rsid w:val="009F2076"/>
    <w:rsid w:val="009F2295"/>
    <w:rsid w:val="009F2467"/>
    <w:rsid w:val="009F297A"/>
    <w:rsid w:val="009F2AAE"/>
    <w:rsid w:val="009F2B85"/>
    <w:rsid w:val="009F2D11"/>
    <w:rsid w:val="009F302A"/>
    <w:rsid w:val="009F3032"/>
    <w:rsid w:val="009F31A7"/>
    <w:rsid w:val="009F33DC"/>
    <w:rsid w:val="009F3621"/>
    <w:rsid w:val="009F3632"/>
    <w:rsid w:val="009F3920"/>
    <w:rsid w:val="009F3948"/>
    <w:rsid w:val="009F3A1F"/>
    <w:rsid w:val="009F3F7A"/>
    <w:rsid w:val="009F3FE7"/>
    <w:rsid w:val="009F4049"/>
    <w:rsid w:val="009F423F"/>
    <w:rsid w:val="009F4244"/>
    <w:rsid w:val="009F4260"/>
    <w:rsid w:val="009F4304"/>
    <w:rsid w:val="009F44B2"/>
    <w:rsid w:val="009F494F"/>
    <w:rsid w:val="009F4A1C"/>
    <w:rsid w:val="009F4A4A"/>
    <w:rsid w:val="009F4ED4"/>
    <w:rsid w:val="009F4F96"/>
    <w:rsid w:val="009F503C"/>
    <w:rsid w:val="009F50B1"/>
    <w:rsid w:val="009F5151"/>
    <w:rsid w:val="009F515D"/>
    <w:rsid w:val="009F51C0"/>
    <w:rsid w:val="009F5335"/>
    <w:rsid w:val="009F5469"/>
    <w:rsid w:val="009F54C4"/>
    <w:rsid w:val="009F587E"/>
    <w:rsid w:val="009F58AE"/>
    <w:rsid w:val="009F5ABE"/>
    <w:rsid w:val="009F5B40"/>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84"/>
    <w:rsid w:val="00A00AFF"/>
    <w:rsid w:val="00A00BD0"/>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3FD"/>
    <w:rsid w:val="00A0679C"/>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12"/>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36"/>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0D16"/>
    <w:rsid w:val="00A21031"/>
    <w:rsid w:val="00A212E5"/>
    <w:rsid w:val="00A21376"/>
    <w:rsid w:val="00A2150A"/>
    <w:rsid w:val="00A2180C"/>
    <w:rsid w:val="00A21940"/>
    <w:rsid w:val="00A219A3"/>
    <w:rsid w:val="00A21B22"/>
    <w:rsid w:val="00A21B27"/>
    <w:rsid w:val="00A21CAE"/>
    <w:rsid w:val="00A21E42"/>
    <w:rsid w:val="00A21E7F"/>
    <w:rsid w:val="00A220EB"/>
    <w:rsid w:val="00A2236B"/>
    <w:rsid w:val="00A22866"/>
    <w:rsid w:val="00A22DDE"/>
    <w:rsid w:val="00A23076"/>
    <w:rsid w:val="00A238DC"/>
    <w:rsid w:val="00A239B8"/>
    <w:rsid w:val="00A23CA3"/>
    <w:rsid w:val="00A23D26"/>
    <w:rsid w:val="00A23E58"/>
    <w:rsid w:val="00A23E66"/>
    <w:rsid w:val="00A2429F"/>
    <w:rsid w:val="00A2433D"/>
    <w:rsid w:val="00A2433E"/>
    <w:rsid w:val="00A24370"/>
    <w:rsid w:val="00A24445"/>
    <w:rsid w:val="00A24549"/>
    <w:rsid w:val="00A2467C"/>
    <w:rsid w:val="00A24820"/>
    <w:rsid w:val="00A2491F"/>
    <w:rsid w:val="00A24C6C"/>
    <w:rsid w:val="00A24E28"/>
    <w:rsid w:val="00A24EA1"/>
    <w:rsid w:val="00A24F20"/>
    <w:rsid w:val="00A24FE5"/>
    <w:rsid w:val="00A25135"/>
    <w:rsid w:val="00A25204"/>
    <w:rsid w:val="00A25242"/>
    <w:rsid w:val="00A252C3"/>
    <w:rsid w:val="00A252ED"/>
    <w:rsid w:val="00A256F5"/>
    <w:rsid w:val="00A2590B"/>
    <w:rsid w:val="00A25C40"/>
    <w:rsid w:val="00A25DAE"/>
    <w:rsid w:val="00A25F76"/>
    <w:rsid w:val="00A25FE5"/>
    <w:rsid w:val="00A2612C"/>
    <w:rsid w:val="00A2617F"/>
    <w:rsid w:val="00A2628B"/>
    <w:rsid w:val="00A2656A"/>
    <w:rsid w:val="00A26617"/>
    <w:rsid w:val="00A266AD"/>
    <w:rsid w:val="00A26739"/>
    <w:rsid w:val="00A267BC"/>
    <w:rsid w:val="00A267C4"/>
    <w:rsid w:val="00A268AF"/>
    <w:rsid w:val="00A269EB"/>
    <w:rsid w:val="00A26B67"/>
    <w:rsid w:val="00A26C30"/>
    <w:rsid w:val="00A26D05"/>
    <w:rsid w:val="00A270AB"/>
    <w:rsid w:val="00A2723B"/>
    <w:rsid w:val="00A273B8"/>
    <w:rsid w:val="00A276C5"/>
    <w:rsid w:val="00A278A8"/>
    <w:rsid w:val="00A27C46"/>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6E"/>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A3"/>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00E"/>
    <w:rsid w:val="00A4243C"/>
    <w:rsid w:val="00A42485"/>
    <w:rsid w:val="00A42623"/>
    <w:rsid w:val="00A429E7"/>
    <w:rsid w:val="00A42A55"/>
    <w:rsid w:val="00A42F86"/>
    <w:rsid w:val="00A430CA"/>
    <w:rsid w:val="00A430F4"/>
    <w:rsid w:val="00A431DF"/>
    <w:rsid w:val="00A43234"/>
    <w:rsid w:val="00A432D8"/>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4C5"/>
    <w:rsid w:val="00A45516"/>
    <w:rsid w:val="00A45549"/>
    <w:rsid w:val="00A45848"/>
    <w:rsid w:val="00A45B3C"/>
    <w:rsid w:val="00A45C14"/>
    <w:rsid w:val="00A45CA8"/>
    <w:rsid w:val="00A45CE0"/>
    <w:rsid w:val="00A45D0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85"/>
    <w:rsid w:val="00A62ACB"/>
    <w:rsid w:val="00A633A4"/>
    <w:rsid w:val="00A6374D"/>
    <w:rsid w:val="00A637DE"/>
    <w:rsid w:val="00A638C5"/>
    <w:rsid w:val="00A638FA"/>
    <w:rsid w:val="00A63900"/>
    <w:rsid w:val="00A63A44"/>
    <w:rsid w:val="00A63CEF"/>
    <w:rsid w:val="00A63F08"/>
    <w:rsid w:val="00A64055"/>
    <w:rsid w:val="00A64125"/>
    <w:rsid w:val="00A64171"/>
    <w:rsid w:val="00A6455B"/>
    <w:rsid w:val="00A64582"/>
    <w:rsid w:val="00A64805"/>
    <w:rsid w:val="00A648EF"/>
    <w:rsid w:val="00A64924"/>
    <w:rsid w:val="00A6493F"/>
    <w:rsid w:val="00A64977"/>
    <w:rsid w:val="00A6499E"/>
    <w:rsid w:val="00A64A40"/>
    <w:rsid w:val="00A64CA7"/>
    <w:rsid w:val="00A64DC9"/>
    <w:rsid w:val="00A64EB8"/>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67C9C"/>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CB1"/>
    <w:rsid w:val="00A71D29"/>
    <w:rsid w:val="00A71E77"/>
    <w:rsid w:val="00A71ECA"/>
    <w:rsid w:val="00A71F32"/>
    <w:rsid w:val="00A720D7"/>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489"/>
    <w:rsid w:val="00A755A4"/>
    <w:rsid w:val="00A7563F"/>
    <w:rsid w:val="00A757BF"/>
    <w:rsid w:val="00A7581D"/>
    <w:rsid w:val="00A75A91"/>
    <w:rsid w:val="00A75AC9"/>
    <w:rsid w:val="00A75B1C"/>
    <w:rsid w:val="00A75C5A"/>
    <w:rsid w:val="00A75E2B"/>
    <w:rsid w:val="00A75EEF"/>
    <w:rsid w:val="00A76016"/>
    <w:rsid w:val="00A76147"/>
    <w:rsid w:val="00A76229"/>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85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2D0"/>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23"/>
    <w:rsid w:val="00A9014B"/>
    <w:rsid w:val="00A90410"/>
    <w:rsid w:val="00A90794"/>
    <w:rsid w:val="00A90795"/>
    <w:rsid w:val="00A90AF3"/>
    <w:rsid w:val="00A90DD4"/>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3BA"/>
    <w:rsid w:val="00A935BD"/>
    <w:rsid w:val="00A937D7"/>
    <w:rsid w:val="00A93BDA"/>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377"/>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79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8F5"/>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3A"/>
    <w:rsid w:val="00AB4F5F"/>
    <w:rsid w:val="00AB514D"/>
    <w:rsid w:val="00AB5462"/>
    <w:rsid w:val="00AB5793"/>
    <w:rsid w:val="00AB595D"/>
    <w:rsid w:val="00AB5A1A"/>
    <w:rsid w:val="00AB5AAE"/>
    <w:rsid w:val="00AB5ADA"/>
    <w:rsid w:val="00AB5BEE"/>
    <w:rsid w:val="00AB5C18"/>
    <w:rsid w:val="00AB5CD2"/>
    <w:rsid w:val="00AB5CDF"/>
    <w:rsid w:val="00AB5F78"/>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78"/>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28"/>
    <w:rsid w:val="00AC2E89"/>
    <w:rsid w:val="00AC2F2D"/>
    <w:rsid w:val="00AC31D1"/>
    <w:rsid w:val="00AC33F1"/>
    <w:rsid w:val="00AC3717"/>
    <w:rsid w:val="00AC39D0"/>
    <w:rsid w:val="00AC3A68"/>
    <w:rsid w:val="00AC3A8D"/>
    <w:rsid w:val="00AC3B16"/>
    <w:rsid w:val="00AC3FBF"/>
    <w:rsid w:val="00AC424F"/>
    <w:rsid w:val="00AC45E1"/>
    <w:rsid w:val="00AC4C08"/>
    <w:rsid w:val="00AC507A"/>
    <w:rsid w:val="00AC511C"/>
    <w:rsid w:val="00AC5357"/>
    <w:rsid w:val="00AC5403"/>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2E9"/>
    <w:rsid w:val="00AD03CF"/>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5FE2"/>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1D4"/>
    <w:rsid w:val="00AE0298"/>
    <w:rsid w:val="00AE038C"/>
    <w:rsid w:val="00AE047F"/>
    <w:rsid w:val="00AE075D"/>
    <w:rsid w:val="00AE08B3"/>
    <w:rsid w:val="00AE0918"/>
    <w:rsid w:val="00AE0ACB"/>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3D8D"/>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BE6"/>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BC"/>
    <w:rsid w:val="00AF6DD6"/>
    <w:rsid w:val="00AF6F80"/>
    <w:rsid w:val="00AF70CB"/>
    <w:rsid w:val="00AF7535"/>
    <w:rsid w:val="00AF799C"/>
    <w:rsid w:val="00B00000"/>
    <w:rsid w:val="00B00138"/>
    <w:rsid w:val="00B00959"/>
    <w:rsid w:val="00B00B19"/>
    <w:rsid w:val="00B00D20"/>
    <w:rsid w:val="00B00D80"/>
    <w:rsid w:val="00B00F03"/>
    <w:rsid w:val="00B012CC"/>
    <w:rsid w:val="00B01732"/>
    <w:rsid w:val="00B0177D"/>
    <w:rsid w:val="00B01887"/>
    <w:rsid w:val="00B01E07"/>
    <w:rsid w:val="00B01F3B"/>
    <w:rsid w:val="00B0237B"/>
    <w:rsid w:val="00B02557"/>
    <w:rsid w:val="00B02BFB"/>
    <w:rsid w:val="00B030F8"/>
    <w:rsid w:val="00B03106"/>
    <w:rsid w:val="00B03253"/>
    <w:rsid w:val="00B0332F"/>
    <w:rsid w:val="00B037D4"/>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4F69"/>
    <w:rsid w:val="00B05414"/>
    <w:rsid w:val="00B054CD"/>
    <w:rsid w:val="00B0562B"/>
    <w:rsid w:val="00B05783"/>
    <w:rsid w:val="00B0580C"/>
    <w:rsid w:val="00B058D1"/>
    <w:rsid w:val="00B059E5"/>
    <w:rsid w:val="00B05CA0"/>
    <w:rsid w:val="00B05CE8"/>
    <w:rsid w:val="00B0601D"/>
    <w:rsid w:val="00B06161"/>
    <w:rsid w:val="00B061B2"/>
    <w:rsid w:val="00B063D3"/>
    <w:rsid w:val="00B06A2E"/>
    <w:rsid w:val="00B06D28"/>
    <w:rsid w:val="00B06D9A"/>
    <w:rsid w:val="00B06DB4"/>
    <w:rsid w:val="00B06EB7"/>
    <w:rsid w:val="00B070B0"/>
    <w:rsid w:val="00B070CE"/>
    <w:rsid w:val="00B073F0"/>
    <w:rsid w:val="00B07649"/>
    <w:rsid w:val="00B07756"/>
    <w:rsid w:val="00B07799"/>
    <w:rsid w:val="00B07D77"/>
    <w:rsid w:val="00B103C5"/>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19B"/>
    <w:rsid w:val="00B23827"/>
    <w:rsid w:val="00B23932"/>
    <w:rsid w:val="00B23B32"/>
    <w:rsid w:val="00B23C66"/>
    <w:rsid w:val="00B23D98"/>
    <w:rsid w:val="00B23DCC"/>
    <w:rsid w:val="00B23F89"/>
    <w:rsid w:val="00B23FDA"/>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39"/>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4D7"/>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1E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08"/>
    <w:rsid w:val="00B461B6"/>
    <w:rsid w:val="00B463FF"/>
    <w:rsid w:val="00B464EF"/>
    <w:rsid w:val="00B4662E"/>
    <w:rsid w:val="00B466E4"/>
    <w:rsid w:val="00B4682D"/>
    <w:rsid w:val="00B46989"/>
    <w:rsid w:val="00B46CAE"/>
    <w:rsid w:val="00B46EF0"/>
    <w:rsid w:val="00B47049"/>
    <w:rsid w:val="00B47289"/>
    <w:rsid w:val="00B47A9B"/>
    <w:rsid w:val="00B47B8E"/>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CAF"/>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6C3"/>
    <w:rsid w:val="00B56796"/>
    <w:rsid w:val="00B56AF7"/>
    <w:rsid w:val="00B56B9B"/>
    <w:rsid w:val="00B56B9D"/>
    <w:rsid w:val="00B56F47"/>
    <w:rsid w:val="00B57039"/>
    <w:rsid w:val="00B574D6"/>
    <w:rsid w:val="00B574DA"/>
    <w:rsid w:val="00B5799B"/>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6B"/>
    <w:rsid w:val="00B639A5"/>
    <w:rsid w:val="00B63AB7"/>
    <w:rsid w:val="00B63C37"/>
    <w:rsid w:val="00B63CBC"/>
    <w:rsid w:val="00B63E94"/>
    <w:rsid w:val="00B63F7D"/>
    <w:rsid w:val="00B64064"/>
    <w:rsid w:val="00B640E1"/>
    <w:rsid w:val="00B6437B"/>
    <w:rsid w:val="00B64439"/>
    <w:rsid w:val="00B64479"/>
    <w:rsid w:val="00B644CF"/>
    <w:rsid w:val="00B645A6"/>
    <w:rsid w:val="00B64BC8"/>
    <w:rsid w:val="00B64C48"/>
    <w:rsid w:val="00B64D0E"/>
    <w:rsid w:val="00B654E9"/>
    <w:rsid w:val="00B65616"/>
    <w:rsid w:val="00B656C5"/>
    <w:rsid w:val="00B656FE"/>
    <w:rsid w:val="00B65B5F"/>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F6"/>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51"/>
    <w:rsid w:val="00B7488D"/>
    <w:rsid w:val="00B74A78"/>
    <w:rsid w:val="00B74F28"/>
    <w:rsid w:val="00B751F2"/>
    <w:rsid w:val="00B75329"/>
    <w:rsid w:val="00B7537D"/>
    <w:rsid w:val="00B75580"/>
    <w:rsid w:val="00B75AFF"/>
    <w:rsid w:val="00B75BBA"/>
    <w:rsid w:val="00B7646E"/>
    <w:rsid w:val="00B766AD"/>
    <w:rsid w:val="00B7690D"/>
    <w:rsid w:val="00B76B66"/>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571"/>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42"/>
    <w:rsid w:val="00B84C82"/>
    <w:rsid w:val="00B84CBA"/>
    <w:rsid w:val="00B84F19"/>
    <w:rsid w:val="00B85140"/>
    <w:rsid w:val="00B851D1"/>
    <w:rsid w:val="00B85228"/>
    <w:rsid w:val="00B85ABC"/>
    <w:rsid w:val="00B85E49"/>
    <w:rsid w:val="00B85FC0"/>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74D"/>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3E"/>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1E"/>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37B"/>
    <w:rsid w:val="00BA3A40"/>
    <w:rsid w:val="00BA3CDF"/>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AED"/>
    <w:rsid w:val="00BA5CD2"/>
    <w:rsid w:val="00BA5CF4"/>
    <w:rsid w:val="00BA5DA3"/>
    <w:rsid w:val="00BA5E0C"/>
    <w:rsid w:val="00BA5EA4"/>
    <w:rsid w:val="00BA5F47"/>
    <w:rsid w:val="00BA5F7E"/>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190"/>
    <w:rsid w:val="00BB03A5"/>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A97"/>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B78"/>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7B9"/>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4DA"/>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D91"/>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D74"/>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5F3"/>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8BB"/>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33C"/>
    <w:rsid w:val="00BE6434"/>
    <w:rsid w:val="00BE65A9"/>
    <w:rsid w:val="00BE66CD"/>
    <w:rsid w:val="00BE6749"/>
    <w:rsid w:val="00BE6796"/>
    <w:rsid w:val="00BE680A"/>
    <w:rsid w:val="00BE698C"/>
    <w:rsid w:val="00BE69C2"/>
    <w:rsid w:val="00BE6B3F"/>
    <w:rsid w:val="00BE6BF4"/>
    <w:rsid w:val="00BE6C29"/>
    <w:rsid w:val="00BE6EFA"/>
    <w:rsid w:val="00BE6F03"/>
    <w:rsid w:val="00BE6F11"/>
    <w:rsid w:val="00BE70B9"/>
    <w:rsid w:val="00BE7245"/>
    <w:rsid w:val="00BE72C3"/>
    <w:rsid w:val="00BE72D3"/>
    <w:rsid w:val="00BE7360"/>
    <w:rsid w:val="00BE7568"/>
    <w:rsid w:val="00BE7683"/>
    <w:rsid w:val="00BE76AE"/>
    <w:rsid w:val="00BE77C6"/>
    <w:rsid w:val="00BE7A58"/>
    <w:rsid w:val="00BE7A98"/>
    <w:rsid w:val="00BE7AED"/>
    <w:rsid w:val="00BE7B51"/>
    <w:rsid w:val="00BE7B9F"/>
    <w:rsid w:val="00BE7D35"/>
    <w:rsid w:val="00BE7E45"/>
    <w:rsid w:val="00BE7F2B"/>
    <w:rsid w:val="00BF02C3"/>
    <w:rsid w:val="00BF05DE"/>
    <w:rsid w:val="00BF0784"/>
    <w:rsid w:val="00BF0A9D"/>
    <w:rsid w:val="00BF0BA2"/>
    <w:rsid w:val="00BF0DAE"/>
    <w:rsid w:val="00BF0F34"/>
    <w:rsid w:val="00BF10B7"/>
    <w:rsid w:val="00BF114E"/>
    <w:rsid w:val="00BF1401"/>
    <w:rsid w:val="00BF1480"/>
    <w:rsid w:val="00BF1651"/>
    <w:rsid w:val="00BF18CA"/>
    <w:rsid w:val="00BF1A35"/>
    <w:rsid w:val="00BF1BD7"/>
    <w:rsid w:val="00BF1CA3"/>
    <w:rsid w:val="00BF1D73"/>
    <w:rsid w:val="00BF225C"/>
    <w:rsid w:val="00BF26BE"/>
    <w:rsid w:val="00BF26C3"/>
    <w:rsid w:val="00BF2803"/>
    <w:rsid w:val="00BF2B63"/>
    <w:rsid w:val="00BF2D63"/>
    <w:rsid w:val="00BF33AD"/>
    <w:rsid w:val="00BF344D"/>
    <w:rsid w:val="00BF34E7"/>
    <w:rsid w:val="00BF3777"/>
    <w:rsid w:val="00BF3914"/>
    <w:rsid w:val="00BF3A01"/>
    <w:rsid w:val="00BF3BF6"/>
    <w:rsid w:val="00BF3EC6"/>
    <w:rsid w:val="00BF4031"/>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6BB6"/>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7B5"/>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598"/>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110"/>
    <w:rsid w:val="00C1216E"/>
    <w:rsid w:val="00C123F5"/>
    <w:rsid w:val="00C12574"/>
    <w:rsid w:val="00C125F2"/>
    <w:rsid w:val="00C12A56"/>
    <w:rsid w:val="00C12BF3"/>
    <w:rsid w:val="00C12C47"/>
    <w:rsid w:val="00C12C7C"/>
    <w:rsid w:val="00C12DE2"/>
    <w:rsid w:val="00C12E59"/>
    <w:rsid w:val="00C12E7E"/>
    <w:rsid w:val="00C12E82"/>
    <w:rsid w:val="00C12FEB"/>
    <w:rsid w:val="00C13236"/>
    <w:rsid w:val="00C13620"/>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AE7"/>
    <w:rsid w:val="00C15B14"/>
    <w:rsid w:val="00C15D1E"/>
    <w:rsid w:val="00C15F1E"/>
    <w:rsid w:val="00C16276"/>
    <w:rsid w:val="00C1649C"/>
    <w:rsid w:val="00C16745"/>
    <w:rsid w:val="00C16A2E"/>
    <w:rsid w:val="00C16AAA"/>
    <w:rsid w:val="00C16CBF"/>
    <w:rsid w:val="00C176E9"/>
    <w:rsid w:val="00C17881"/>
    <w:rsid w:val="00C178E6"/>
    <w:rsid w:val="00C179EB"/>
    <w:rsid w:val="00C17E81"/>
    <w:rsid w:val="00C17EA5"/>
    <w:rsid w:val="00C17FC3"/>
    <w:rsid w:val="00C2012B"/>
    <w:rsid w:val="00C201B3"/>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B84"/>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6"/>
    <w:rsid w:val="00C25A2D"/>
    <w:rsid w:val="00C25EFB"/>
    <w:rsid w:val="00C26018"/>
    <w:rsid w:val="00C267F3"/>
    <w:rsid w:val="00C2684E"/>
    <w:rsid w:val="00C26B1C"/>
    <w:rsid w:val="00C26BBA"/>
    <w:rsid w:val="00C26BE9"/>
    <w:rsid w:val="00C26D1D"/>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6E89"/>
    <w:rsid w:val="00C37096"/>
    <w:rsid w:val="00C3709C"/>
    <w:rsid w:val="00C370AD"/>
    <w:rsid w:val="00C3715C"/>
    <w:rsid w:val="00C37397"/>
    <w:rsid w:val="00C3743B"/>
    <w:rsid w:val="00C374D6"/>
    <w:rsid w:val="00C37618"/>
    <w:rsid w:val="00C37689"/>
    <w:rsid w:val="00C37D11"/>
    <w:rsid w:val="00C37D38"/>
    <w:rsid w:val="00C37D5C"/>
    <w:rsid w:val="00C37FED"/>
    <w:rsid w:val="00C40190"/>
    <w:rsid w:val="00C406A2"/>
    <w:rsid w:val="00C40A33"/>
    <w:rsid w:val="00C40AA1"/>
    <w:rsid w:val="00C40B04"/>
    <w:rsid w:val="00C40B8D"/>
    <w:rsid w:val="00C40C5C"/>
    <w:rsid w:val="00C40E4D"/>
    <w:rsid w:val="00C40E78"/>
    <w:rsid w:val="00C412CD"/>
    <w:rsid w:val="00C41407"/>
    <w:rsid w:val="00C41557"/>
    <w:rsid w:val="00C41A77"/>
    <w:rsid w:val="00C41B7F"/>
    <w:rsid w:val="00C41F9B"/>
    <w:rsid w:val="00C42979"/>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D72"/>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409"/>
    <w:rsid w:val="00C6085E"/>
    <w:rsid w:val="00C6091C"/>
    <w:rsid w:val="00C60E2E"/>
    <w:rsid w:val="00C60ED8"/>
    <w:rsid w:val="00C610D2"/>
    <w:rsid w:val="00C61270"/>
    <w:rsid w:val="00C6144E"/>
    <w:rsid w:val="00C618C7"/>
    <w:rsid w:val="00C61CEA"/>
    <w:rsid w:val="00C61F29"/>
    <w:rsid w:val="00C61FD1"/>
    <w:rsid w:val="00C62015"/>
    <w:rsid w:val="00C6228D"/>
    <w:rsid w:val="00C62710"/>
    <w:rsid w:val="00C6283E"/>
    <w:rsid w:val="00C629FD"/>
    <w:rsid w:val="00C62C6C"/>
    <w:rsid w:val="00C63336"/>
    <w:rsid w:val="00C63370"/>
    <w:rsid w:val="00C636BA"/>
    <w:rsid w:val="00C638E0"/>
    <w:rsid w:val="00C63A27"/>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1FF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26"/>
    <w:rsid w:val="00C72EA2"/>
    <w:rsid w:val="00C72EBD"/>
    <w:rsid w:val="00C72F03"/>
    <w:rsid w:val="00C7322E"/>
    <w:rsid w:val="00C7340C"/>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5B"/>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78A"/>
    <w:rsid w:val="00C76F18"/>
    <w:rsid w:val="00C76FC9"/>
    <w:rsid w:val="00C77034"/>
    <w:rsid w:val="00C7764B"/>
    <w:rsid w:val="00C7765D"/>
    <w:rsid w:val="00C77763"/>
    <w:rsid w:val="00C77AA1"/>
    <w:rsid w:val="00C77CA0"/>
    <w:rsid w:val="00C77EAA"/>
    <w:rsid w:val="00C804AE"/>
    <w:rsid w:val="00C80530"/>
    <w:rsid w:val="00C8053D"/>
    <w:rsid w:val="00C805B9"/>
    <w:rsid w:val="00C80612"/>
    <w:rsid w:val="00C80766"/>
    <w:rsid w:val="00C80A18"/>
    <w:rsid w:val="00C80A98"/>
    <w:rsid w:val="00C80DE5"/>
    <w:rsid w:val="00C8116B"/>
    <w:rsid w:val="00C813CD"/>
    <w:rsid w:val="00C81487"/>
    <w:rsid w:val="00C8197F"/>
    <w:rsid w:val="00C819DE"/>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497"/>
    <w:rsid w:val="00C84687"/>
    <w:rsid w:val="00C846B8"/>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10"/>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76"/>
    <w:rsid w:val="00C90FEE"/>
    <w:rsid w:val="00C91004"/>
    <w:rsid w:val="00C9112C"/>
    <w:rsid w:val="00C9116D"/>
    <w:rsid w:val="00C911DB"/>
    <w:rsid w:val="00C9127C"/>
    <w:rsid w:val="00C9186A"/>
    <w:rsid w:val="00C91A57"/>
    <w:rsid w:val="00C91B20"/>
    <w:rsid w:val="00C91C0B"/>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99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798"/>
    <w:rsid w:val="00CA6903"/>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1B8"/>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7FD"/>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BF"/>
    <w:rsid w:val="00CC43EA"/>
    <w:rsid w:val="00CC4426"/>
    <w:rsid w:val="00CC48EF"/>
    <w:rsid w:val="00CC4CBB"/>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6DF6"/>
    <w:rsid w:val="00CC71CB"/>
    <w:rsid w:val="00CC734D"/>
    <w:rsid w:val="00CC74FD"/>
    <w:rsid w:val="00CC7542"/>
    <w:rsid w:val="00CC769A"/>
    <w:rsid w:val="00CC780A"/>
    <w:rsid w:val="00CC7813"/>
    <w:rsid w:val="00CC7ACA"/>
    <w:rsid w:val="00CC7D29"/>
    <w:rsid w:val="00CC7E8B"/>
    <w:rsid w:val="00CD001A"/>
    <w:rsid w:val="00CD009E"/>
    <w:rsid w:val="00CD00A8"/>
    <w:rsid w:val="00CD01A7"/>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88"/>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2C3"/>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E7B48"/>
    <w:rsid w:val="00CE7C06"/>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4F"/>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AE"/>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217"/>
    <w:rsid w:val="00D03384"/>
    <w:rsid w:val="00D036AA"/>
    <w:rsid w:val="00D037CD"/>
    <w:rsid w:val="00D03C34"/>
    <w:rsid w:val="00D03E4B"/>
    <w:rsid w:val="00D03F84"/>
    <w:rsid w:val="00D041D5"/>
    <w:rsid w:val="00D044A7"/>
    <w:rsid w:val="00D04958"/>
    <w:rsid w:val="00D04C5A"/>
    <w:rsid w:val="00D04D28"/>
    <w:rsid w:val="00D04E55"/>
    <w:rsid w:val="00D04EA9"/>
    <w:rsid w:val="00D050DA"/>
    <w:rsid w:val="00D054F5"/>
    <w:rsid w:val="00D05C42"/>
    <w:rsid w:val="00D05C71"/>
    <w:rsid w:val="00D05CC7"/>
    <w:rsid w:val="00D05EA6"/>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0DE"/>
    <w:rsid w:val="00D14453"/>
    <w:rsid w:val="00D14564"/>
    <w:rsid w:val="00D14879"/>
    <w:rsid w:val="00D14B41"/>
    <w:rsid w:val="00D14B54"/>
    <w:rsid w:val="00D14CF3"/>
    <w:rsid w:val="00D14E16"/>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8BC"/>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2D0D"/>
    <w:rsid w:val="00D2301F"/>
    <w:rsid w:val="00D23286"/>
    <w:rsid w:val="00D23416"/>
    <w:rsid w:val="00D236C2"/>
    <w:rsid w:val="00D23868"/>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67E"/>
    <w:rsid w:val="00D25B49"/>
    <w:rsid w:val="00D25C74"/>
    <w:rsid w:val="00D25F4B"/>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418"/>
    <w:rsid w:val="00D32609"/>
    <w:rsid w:val="00D326E7"/>
    <w:rsid w:val="00D328D7"/>
    <w:rsid w:val="00D32C83"/>
    <w:rsid w:val="00D33000"/>
    <w:rsid w:val="00D3316C"/>
    <w:rsid w:val="00D332B5"/>
    <w:rsid w:val="00D33541"/>
    <w:rsid w:val="00D33841"/>
    <w:rsid w:val="00D339C0"/>
    <w:rsid w:val="00D33A04"/>
    <w:rsid w:val="00D33C4A"/>
    <w:rsid w:val="00D33C96"/>
    <w:rsid w:val="00D341CB"/>
    <w:rsid w:val="00D342A1"/>
    <w:rsid w:val="00D3431B"/>
    <w:rsid w:val="00D34748"/>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6EB"/>
    <w:rsid w:val="00D40B51"/>
    <w:rsid w:val="00D40CD6"/>
    <w:rsid w:val="00D40E05"/>
    <w:rsid w:val="00D40EE3"/>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55F"/>
    <w:rsid w:val="00D435B1"/>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948"/>
    <w:rsid w:val="00D46AF0"/>
    <w:rsid w:val="00D46C04"/>
    <w:rsid w:val="00D46C89"/>
    <w:rsid w:val="00D47101"/>
    <w:rsid w:val="00D47755"/>
    <w:rsid w:val="00D4791C"/>
    <w:rsid w:val="00D479F7"/>
    <w:rsid w:val="00D47B6E"/>
    <w:rsid w:val="00D47D59"/>
    <w:rsid w:val="00D47DCD"/>
    <w:rsid w:val="00D47F5F"/>
    <w:rsid w:val="00D5038D"/>
    <w:rsid w:val="00D5044A"/>
    <w:rsid w:val="00D50805"/>
    <w:rsid w:val="00D50820"/>
    <w:rsid w:val="00D509E9"/>
    <w:rsid w:val="00D50D46"/>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037"/>
    <w:rsid w:val="00D5311C"/>
    <w:rsid w:val="00D533C3"/>
    <w:rsid w:val="00D534A9"/>
    <w:rsid w:val="00D53605"/>
    <w:rsid w:val="00D536B9"/>
    <w:rsid w:val="00D53823"/>
    <w:rsid w:val="00D5393A"/>
    <w:rsid w:val="00D5396A"/>
    <w:rsid w:val="00D53A3B"/>
    <w:rsid w:val="00D53D08"/>
    <w:rsid w:val="00D53E7F"/>
    <w:rsid w:val="00D53F02"/>
    <w:rsid w:val="00D53FA9"/>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B9"/>
    <w:rsid w:val="00D55EC2"/>
    <w:rsid w:val="00D560EF"/>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B5"/>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1F60"/>
    <w:rsid w:val="00D622A7"/>
    <w:rsid w:val="00D623C7"/>
    <w:rsid w:val="00D624A2"/>
    <w:rsid w:val="00D6266A"/>
    <w:rsid w:val="00D62689"/>
    <w:rsid w:val="00D627DA"/>
    <w:rsid w:val="00D62858"/>
    <w:rsid w:val="00D629F4"/>
    <w:rsid w:val="00D62B65"/>
    <w:rsid w:val="00D62BF2"/>
    <w:rsid w:val="00D62E02"/>
    <w:rsid w:val="00D63089"/>
    <w:rsid w:val="00D63178"/>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19"/>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8DB"/>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ACC"/>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A55"/>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9F3"/>
    <w:rsid w:val="00D85CB6"/>
    <w:rsid w:val="00D8615E"/>
    <w:rsid w:val="00D86240"/>
    <w:rsid w:val="00D8627B"/>
    <w:rsid w:val="00D8653D"/>
    <w:rsid w:val="00D86588"/>
    <w:rsid w:val="00D86907"/>
    <w:rsid w:val="00D86908"/>
    <w:rsid w:val="00D86A8A"/>
    <w:rsid w:val="00D86BC0"/>
    <w:rsid w:val="00D86D62"/>
    <w:rsid w:val="00D86EC6"/>
    <w:rsid w:val="00D86FFA"/>
    <w:rsid w:val="00D870D2"/>
    <w:rsid w:val="00D87219"/>
    <w:rsid w:val="00D8736B"/>
    <w:rsid w:val="00D87463"/>
    <w:rsid w:val="00D877B3"/>
    <w:rsid w:val="00D879FB"/>
    <w:rsid w:val="00D87BB6"/>
    <w:rsid w:val="00D87CC8"/>
    <w:rsid w:val="00D87CCC"/>
    <w:rsid w:val="00D87DEA"/>
    <w:rsid w:val="00D87F46"/>
    <w:rsid w:val="00D900B9"/>
    <w:rsid w:val="00D901A8"/>
    <w:rsid w:val="00D902C3"/>
    <w:rsid w:val="00D902D3"/>
    <w:rsid w:val="00D905EF"/>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085F"/>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0C"/>
    <w:rsid w:val="00DA5593"/>
    <w:rsid w:val="00DA55FB"/>
    <w:rsid w:val="00DA58FB"/>
    <w:rsid w:val="00DA59BE"/>
    <w:rsid w:val="00DA5A6E"/>
    <w:rsid w:val="00DA5D0E"/>
    <w:rsid w:val="00DA5D33"/>
    <w:rsid w:val="00DA5E8D"/>
    <w:rsid w:val="00DA6059"/>
    <w:rsid w:val="00DA609E"/>
    <w:rsid w:val="00DA6218"/>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1DC"/>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320"/>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E6"/>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9D9"/>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73"/>
    <w:rsid w:val="00DD2B95"/>
    <w:rsid w:val="00DD2DA0"/>
    <w:rsid w:val="00DD2E3D"/>
    <w:rsid w:val="00DD2F9A"/>
    <w:rsid w:val="00DD30EF"/>
    <w:rsid w:val="00DD3334"/>
    <w:rsid w:val="00DD36AA"/>
    <w:rsid w:val="00DD37A4"/>
    <w:rsid w:val="00DD37B7"/>
    <w:rsid w:val="00DD37C0"/>
    <w:rsid w:val="00DD39AA"/>
    <w:rsid w:val="00DD3D7B"/>
    <w:rsid w:val="00DD40A6"/>
    <w:rsid w:val="00DD40C0"/>
    <w:rsid w:val="00DD4281"/>
    <w:rsid w:val="00DD4321"/>
    <w:rsid w:val="00DD4406"/>
    <w:rsid w:val="00DD449F"/>
    <w:rsid w:val="00DD44EF"/>
    <w:rsid w:val="00DD453C"/>
    <w:rsid w:val="00DD4560"/>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77B"/>
    <w:rsid w:val="00DE48A4"/>
    <w:rsid w:val="00DE4B9F"/>
    <w:rsid w:val="00DE4C0C"/>
    <w:rsid w:val="00DE4EA3"/>
    <w:rsid w:val="00DE502D"/>
    <w:rsid w:val="00DE5388"/>
    <w:rsid w:val="00DE55FC"/>
    <w:rsid w:val="00DE57C4"/>
    <w:rsid w:val="00DE5B92"/>
    <w:rsid w:val="00DE6392"/>
    <w:rsid w:val="00DE6674"/>
    <w:rsid w:val="00DE6796"/>
    <w:rsid w:val="00DE6844"/>
    <w:rsid w:val="00DE6BBE"/>
    <w:rsid w:val="00DE6D82"/>
    <w:rsid w:val="00DE6D9D"/>
    <w:rsid w:val="00DE6E56"/>
    <w:rsid w:val="00DE6E69"/>
    <w:rsid w:val="00DE6EEB"/>
    <w:rsid w:val="00DE6EED"/>
    <w:rsid w:val="00DE6EF2"/>
    <w:rsid w:val="00DE70DC"/>
    <w:rsid w:val="00DE7847"/>
    <w:rsid w:val="00DE784C"/>
    <w:rsid w:val="00DE7880"/>
    <w:rsid w:val="00DE7A26"/>
    <w:rsid w:val="00DE7D39"/>
    <w:rsid w:val="00DF05C8"/>
    <w:rsid w:val="00DF0768"/>
    <w:rsid w:val="00DF0C29"/>
    <w:rsid w:val="00DF0C96"/>
    <w:rsid w:val="00DF0FA0"/>
    <w:rsid w:val="00DF0FD9"/>
    <w:rsid w:val="00DF15B0"/>
    <w:rsid w:val="00DF1795"/>
    <w:rsid w:val="00DF1A59"/>
    <w:rsid w:val="00DF1AED"/>
    <w:rsid w:val="00DF1CEE"/>
    <w:rsid w:val="00DF1EBE"/>
    <w:rsid w:val="00DF2033"/>
    <w:rsid w:val="00DF20F4"/>
    <w:rsid w:val="00DF21FA"/>
    <w:rsid w:val="00DF22CC"/>
    <w:rsid w:val="00DF23A5"/>
    <w:rsid w:val="00DF24EA"/>
    <w:rsid w:val="00DF26BA"/>
    <w:rsid w:val="00DF26DF"/>
    <w:rsid w:val="00DF27A3"/>
    <w:rsid w:val="00DF2A16"/>
    <w:rsid w:val="00DF2CEF"/>
    <w:rsid w:val="00DF2CF9"/>
    <w:rsid w:val="00DF2D95"/>
    <w:rsid w:val="00DF2E20"/>
    <w:rsid w:val="00DF2E3C"/>
    <w:rsid w:val="00DF32AA"/>
    <w:rsid w:val="00DF334B"/>
    <w:rsid w:val="00DF3BA0"/>
    <w:rsid w:val="00DF3E29"/>
    <w:rsid w:val="00DF3ED6"/>
    <w:rsid w:val="00DF4065"/>
    <w:rsid w:val="00DF40E0"/>
    <w:rsid w:val="00DF4192"/>
    <w:rsid w:val="00DF41CC"/>
    <w:rsid w:val="00DF42E3"/>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8A6"/>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4BE"/>
    <w:rsid w:val="00E0084F"/>
    <w:rsid w:val="00E00A8A"/>
    <w:rsid w:val="00E00ACA"/>
    <w:rsid w:val="00E00D0C"/>
    <w:rsid w:val="00E012BB"/>
    <w:rsid w:val="00E012CA"/>
    <w:rsid w:val="00E0154E"/>
    <w:rsid w:val="00E0159F"/>
    <w:rsid w:val="00E01872"/>
    <w:rsid w:val="00E0196E"/>
    <w:rsid w:val="00E01BB2"/>
    <w:rsid w:val="00E01BB4"/>
    <w:rsid w:val="00E01C43"/>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BEA"/>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286"/>
    <w:rsid w:val="00E11485"/>
    <w:rsid w:val="00E115D7"/>
    <w:rsid w:val="00E11835"/>
    <w:rsid w:val="00E11877"/>
    <w:rsid w:val="00E11A77"/>
    <w:rsid w:val="00E11D5A"/>
    <w:rsid w:val="00E11D68"/>
    <w:rsid w:val="00E120C9"/>
    <w:rsid w:val="00E122E3"/>
    <w:rsid w:val="00E12390"/>
    <w:rsid w:val="00E126C4"/>
    <w:rsid w:val="00E126D5"/>
    <w:rsid w:val="00E12851"/>
    <w:rsid w:val="00E12AD7"/>
    <w:rsid w:val="00E12B5E"/>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5C16"/>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0C3"/>
    <w:rsid w:val="00E211FB"/>
    <w:rsid w:val="00E21467"/>
    <w:rsid w:val="00E2162E"/>
    <w:rsid w:val="00E219AB"/>
    <w:rsid w:val="00E21BB5"/>
    <w:rsid w:val="00E21D2F"/>
    <w:rsid w:val="00E21DA1"/>
    <w:rsid w:val="00E22052"/>
    <w:rsid w:val="00E222A0"/>
    <w:rsid w:val="00E222FD"/>
    <w:rsid w:val="00E225C4"/>
    <w:rsid w:val="00E22624"/>
    <w:rsid w:val="00E227A0"/>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3B8"/>
    <w:rsid w:val="00E2562D"/>
    <w:rsid w:val="00E256DE"/>
    <w:rsid w:val="00E2572A"/>
    <w:rsid w:val="00E2581A"/>
    <w:rsid w:val="00E258B3"/>
    <w:rsid w:val="00E2597F"/>
    <w:rsid w:val="00E25B2A"/>
    <w:rsid w:val="00E25CF9"/>
    <w:rsid w:val="00E25E67"/>
    <w:rsid w:val="00E26530"/>
    <w:rsid w:val="00E26562"/>
    <w:rsid w:val="00E265CF"/>
    <w:rsid w:val="00E2669A"/>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07A"/>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DCB"/>
    <w:rsid w:val="00E37049"/>
    <w:rsid w:val="00E370CC"/>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C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C82"/>
    <w:rsid w:val="00E44E46"/>
    <w:rsid w:val="00E44F01"/>
    <w:rsid w:val="00E45189"/>
    <w:rsid w:val="00E453DF"/>
    <w:rsid w:val="00E45505"/>
    <w:rsid w:val="00E4555F"/>
    <w:rsid w:val="00E45678"/>
    <w:rsid w:val="00E4567D"/>
    <w:rsid w:val="00E4568E"/>
    <w:rsid w:val="00E458D8"/>
    <w:rsid w:val="00E45C9E"/>
    <w:rsid w:val="00E46075"/>
    <w:rsid w:val="00E4608C"/>
    <w:rsid w:val="00E462A4"/>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62"/>
    <w:rsid w:val="00E50193"/>
    <w:rsid w:val="00E50376"/>
    <w:rsid w:val="00E50450"/>
    <w:rsid w:val="00E50554"/>
    <w:rsid w:val="00E506A1"/>
    <w:rsid w:val="00E50709"/>
    <w:rsid w:val="00E5076B"/>
    <w:rsid w:val="00E507C5"/>
    <w:rsid w:val="00E507CF"/>
    <w:rsid w:val="00E50931"/>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D1"/>
    <w:rsid w:val="00E538FA"/>
    <w:rsid w:val="00E53BDB"/>
    <w:rsid w:val="00E53C60"/>
    <w:rsid w:val="00E53C8C"/>
    <w:rsid w:val="00E53E1A"/>
    <w:rsid w:val="00E53E9C"/>
    <w:rsid w:val="00E54308"/>
    <w:rsid w:val="00E54498"/>
    <w:rsid w:val="00E5456F"/>
    <w:rsid w:val="00E5468D"/>
    <w:rsid w:val="00E546B4"/>
    <w:rsid w:val="00E54756"/>
    <w:rsid w:val="00E54A9B"/>
    <w:rsid w:val="00E54BB8"/>
    <w:rsid w:val="00E54E0A"/>
    <w:rsid w:val="00E55056"/>
    <w:rsid w:val="00E55079"/>
    <w:rsid w:val="00E553FF"/>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9D9"/>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12"/>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1C"/>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BC1"/>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2E7"/>
    <w:rsid w:val="00E7667C"/>
    <w:rsid w:val="00E768CF"/>
    <w:rsid w:val="00E769E0"/>
    <w:rsid w:val="00E76A29"/>
    <w:rsid w:val="00E76FAC"/>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065"/>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C4F"/>
    <w:rsid w:val="00E87D9B"/>
    <w:rsid w:val="00E90073"/>
    <w:rsid w:val="00E903DC"/>
    <w:rsid w:val="00E90611"/>
    <w:rsid w:val="00E90CB1"/>
    <w:rsid w:val="00E90E8B"/>
    <w:rsid w:val="00E90ECC"/>
    <w:rsid w:val="00E90FA8"/>
    <w:rsid w:val="00E90FB4"/>
    <w:rsid w:val="00E9104C"/>
    <w:rsid w:val="00E910A5"/>
    <w:rsid w:val="00E917E9"/>
    <w:rsid w:val="00E9181A"/>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4E"/>
    <w:rsid w:val="00E93E62"/>
    <w:rsid w:val="00E94035"/>
    <w:rsid w:val="00E940E2"/>
    <w:rsid w:val="00E943EC"/>
    <w:rsid w:val="00E94600"/>
    <w:rsid w:val="00E9461A"/>
    <w:rsid w:val="00E946F8"/>
    <w:rsid w:val="00E94726"/>
    <w:rsid w:val="00E94786"/>
    <w:rsid w:val="00E94861"/>
    <w:rsid w:val="00E948FA"/>
    <w:rsid w:val="00E949DB"/>
    <w:rsid w:val="00E94AF7"/>
    <w:rsid w:val="00E9540A"/>
    <w:rsid w:val="00E95513"/>
    <w:rsid w:val="00E95556"/>
    <w:rsid w:val="00E956C4"/>
    <w:rsid w:val="00E95B1C"/>
    <w:rsid w:val="00E95BA3"/>
    <w:rsid w:val="00E95CF4"/>
    <w:rsid w:val="00E95D52"/>
    <w:rsid w:val="00E95E85"/>
    <w:rsid w:val="00E96189"/>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2C6"/>
    <w:rsid w:val="00EA033D"/>
    <w:rsid w:val="00EA0370"/>
    <w:rsid w:val="00EA04A3"/>
    <w:rsid w:val="00EA05C8"/>
    <w:rsid w:val="00EA0A6B"/>
    <w:rsid w:val="00EA0BCD"/>
    <w:rsid w:val="00EA0CC9"/>
    <w:rsid w:val="00EA0E29"/>
    <w:rsid w:val="00EA0E9D"/>
    <w:rsid w:val="00EA10A1"/>
    <w:rsid w:val="00EA14F4"/>
    <w:rsid w:val="00EA162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A3"/>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95C"/>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722"/>
    <w:rsid w:val="00EC479D"/>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3A5"/>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1FD0"/>
    <w:rsid w:val="00ED2146"/>
    <w:rsid w:val="00ED21DF"/>
    <w:rsid w:val="00ED2759"/>
    <w:rsid w:val="00ED2A98"/>
    <w:rsid w:val="00ED2DCB"/>
    <w:rsid w:val="00ED3131"/>
    <w:rsid w:val="00ED34D6"/>
    <w:rsid w:val="00ED3555"/>
    <w:rsid w:val="00ED3658"/>
    <w:rsid w:val="00ED36CB"/>
    <w:rsid w:val="00ED386C"/>
    <w:rsid w:val="00ED388D"/>
    <w:rsid w:val="00ED3A4B"/>
    <w:rsid w:val="00ED3F2C"/>
    <w:rsid w:val="00ED444C"/>
    <w:rsid w:val="00ED46BE"/>
    <w:rsid w:val="00ED4813"/>
    <w:rsid w:val="00ED4861"/>
    <w:rsid w:val="00ED48C7"/>
    <w:rsid w:val="00ED4AD4"/>
    <w:rsid w:val="00ED4E49"/>
    <w:rsid w:val="00ED5054"/>
    <w:rsid w:val="00ED527B"/>
    <w:rsid w:val="00ED531F"/>
    <w:rsid w:val="00ED5489"/>
    <w:rsid w:val="00ED5619"/>
    <w:rsid w:val="00ED570F"/>
    <w:rsid w:val="00ED58A4"/>
    <w:rsid w:val="00ED5955"/>
    <w:rsid w:val="00ED5C2E"/>
    <w:rsid w:val="00ED6057"/>
    <w:rsid w:val="00ED6102"/>
    <w:rsid w:val="00ED612A"/>
    <w:rsid w:val="00ED64C8"/>
    <w:rsid w:val="00ED66D4"/>
    <w:rsid w:val="00ED67AC"/>
    <w:rsid w:val="00ED67D5"/>
    <w:rsid w:val="00ED68E4"/>
    <w:rsid w:val="00ED6A2C"/>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976"/>
    <w:rsid w:val="00EE1AB9"/>
    <w:rsid w:val="00EE1D80"/>
    <w:rsid w:val="00EE1E3E"/>
    <w:rsid w:val="00EE2314"/>
    <w:rsid w:val="00EE244C"/>
    <w:rsid w:val="00EE244E"/>
    <w:rsid w:val="00EE25AA"/>
    <w:rsid w:val="00EE25CE"/>
    <w:rsid w:val="00EE2991"/>
    <w:rsid w:val="00EE2A50"/>
    <w:rsid w:val="00EE2D64"/>
    <w:rsid w:val="00EE2F25"/>
    <w:rsid w:val="00EE31C3"/>
    <w:rsid w:val="00EE324D"/>
    <w:rsid w:val="00EE331D"/>
    <w:rsid w:val="00EE3797"/>
    <w:rsid w:val="00EE380A"/>
    <w:rsid w:val="00EE3964"/>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93F"/>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11"/>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3B"/>
    <w:rsid w:val="00EF7561"/>
    <w:rsid w:val="00EF7703"/>
    <w:rsid w:val="00EF77B9"/>
    <w:rsid w:val="00EF7BEC"/>
    <w:rsid w:val="00EF7D5D"/>
    <w:rsid w:val="00F001AC"/>
    <w:rsid w:val="00F0045B"/>
    <w:rsid w:val="00F0058E"/>
    <w:rsid w:val="00F00730"/>
    <w:rsid w:val="00F007FE"/>
    <w:rsid w:val="00F0089D"/>
    <w:rsid w:val="00F00956"/>
    <w:rsid w:val="00F0099B"/>
    <w:rsid w:val="00F00B83"/>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3FEC"/>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3"/>
    <w:rsid w:val="00F06199"/>
    <w:rsid w:val="00F06919"/>
    <w:rsid w:val="00F06A2A"/>
    <w:rsid w:val="00F06A73"/>
    <w:rsid w:val="00F06B95"/>
    <w:rsid w:val="00F06C2C"/>
    <w:rsid w:val="00F06DA4"/>
    <w:rsid w:val="00F07D4F"/>
    <w:rsid w:val="00F07DC2"/>
    <w:rsid w:val="00F07F24"/>
    <w:rsid w:val="00F07F33"/>
    <w:rsid w:val="00F104FE"/>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E23"/>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1F8"/>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7E"/>
    <w:rsid w:val="00F17AB4"/>
    <w:rsid w:val="00F17DD5"/>
    <w:rsid w:val="00F17DD9"/>
    <w:rsid w:val="00F20191"/>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3A"/>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0E81"/>
    <w:rsid w:val="00F310B4"/>
    <w:rsid w:val="00F31185"/>
    <w:rsid w:val="00F3124C"/>
    <w:rsid w:val="00F31511"/>
    <w:rsid w:val="00F317F5"/>
    <w:rsid w:val="00F31B00"/>
    <w:rsid w:val="00F31B12"/>
    <w:rsid w:val="00F31BA5"/>
    <w:rsid w:val="00F31CE6"/>
    <w:rsid w:val="00F31EE4"/>
    <w:rsid w:val="00F32644"/>
    <w:rsid w:val="00F32895"/>
    <w:rsid w:val="00F32981"/>
    <w:rsid w:val="00F32A9F"/>
    <w:rsid w:val="00F32D78"/>
    <w:rsid w:val="00F3322C"/>
    <w:rsid w:val="00F332A7"/>
    <w:rsid w:val="00F33455"/>
    <w:rsid w:val="00F3347C"/>
    <w:rsid w:val="00F334B5"/>
    <w:rsid w:val="00F33659"/>
    <w:rsid w:val="00F33822"/>
    <w:rsid w:val="00F33C9E"/>
    <w:rsid w:val="00F3425B"/>
    <w:rsid w:val="00F344C7"/>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42"/>
    <w:rsid w:val="00F37181"/>
    <w:rsid w:val="00F372F6"/>
    <w:rsid w:val="00F373F7"/>
    <w:rsid w:val="00F37425"/>
    <w:rsid w:val="00F3742D"/>
    <w:rsid w:val="00F374C7"/>
    <w:rsid w:val="00F37823"/>
    <w:rsid w:val="00F37ABA"/>
    <w:rsid w:val="00F37B91"/>
    <w:rsid w:val="00F37C40"/>
    <w:rsid w:val="00F37CA7"/>
    <w:rsid w:val="00F37CB0"/>
    <w:rsid w:val="00F37CC0"/>
    <w:rsid w:val="00F37D4B"/>
    <w:rsid w:val="00F37E74"/>
    <w:rsid w:val="00F37FF9"/>
    <w:rsid w:val="00F4007F"/>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44B"/>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6F9E"/>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49"/>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3B1"/>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B51"/>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2F7"/>
    <w:rsid w:val="00F66ED4"/>
    <w:rsid w:val="00F66FB8"/>
    <w:rsid w:val="00F67256"/>
    <w:rsid w:val="00F674DB"/>
    <w:rsid w:val="00F67590"/>
    <w:rsid w:val="00F6772B"/>
    <w:rsid w:val="00F67A31"/>
    <w:rsid w:val="00F67D86"/>
    <w:rsid w:val="00F67E1F"/>
    <w:rsid w:val="00F67EDB"/>
    <w:rsid w:val="00F70038"/>
    <w:rsid w:val="00F702E8"/>
    <w:rsid w:val="00F70733"/>
    <w:rsid w:val="00F7090E"/>
    <w:rsid w:val="00F70D58"/>
    <w:rsid w:val="00F70EF1"/>
    <w:rsid w:val="00F70FAD"/>
    <w:rsid w:val="00F711AF"/>
    <w:rsid w:val="00F711B2"/>
    <w:rsid w:val="00F7120C"/>
    <w:rsid w:val="00F712EE"/>
    <w:rsid w:val="00F71383"/>
    <w:rsid w:val="00F714A8"/>
    <w:rsid w:val="00F716BF"/>
    <w:rsid w:val="00F7170C"/>
    <w:rsid w:val="00F71753"/>
    <w:rsid w:val="00F71C7A"/>
    <w:rsid w:val="00F72086"/>
    <w:rsid w:val="00F721FA"/>
    <w:rsid w:val="00F72243"/>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6E"/>
    <w:rsid w:val="00F75DBB"/>
    <w:rsid w:val="00F76182"/>
    <w:rsid w:val="00F762BC"/>
    <w:rsid w:val="00F7665A"/>
    <w:rsid w:val="00F76928"/>
    <w:rsid w:val="00F76AAF"/>
    <w:rsid w:val="00F76E93"/>
    <w:rsid w:val="00F76F8A"/>
    <w:rsid w:val="00F77258"/>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08"/>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4F"/>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111"/>
    <w:rsid w:val="00F95443"/>
    <w:rsid w:val="00F95532"/>
    <w:rsid w:val="00F95639"/>
    <w:rsid w:val="00F95A22"/>
    <w:rsid w:val="00F95C46"/>
    <w:rsid w:val="00F95E84"/>
    <w:rsid w:val="00F961D6"/>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7CD"/>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8"/>
    <w:rsid w:val="00FA659E"/>
    <w:rsid w:val="00FA664D"/>
    <w:rsid w:val="00FA6688"/>
    <w:rsid w:val="00FA6A53"/>
    <w:rsid w:val="00FA6AE5"/>
    <w:rsid w:val="00FA6CFB"/>
    <w:rsid w:val="00FA6EF1"/>
    <w:rsid w:val="00FA7247"/>
    <w:rsid w:val="00FA734F"/>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03"/>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41"/>
    <w:rsid w:val="00FB2DA9"/>
    <w:rsid w:val="00FB2F46"/>
    <w:rsid w:val="00FB330B"/>
    <w:rsid w:val="00FB35F4"/>
    <w:rsid w:val="00FB36A0"/>
    <w:rsid w:val="00FB3B9C"/>
    <w:rsid w:val="00FB3D89"/>
    <w:rsid w:val="00FB4243"/>
    <w:rsid w:val="00FB44CA"/>
    <w:rsid w:val="00FB4B8B"/>
    <w:rsid w:val="00FB5189"/>
    <w:rsid w:val="00FB5361"/>
    <w:rsid w:val="00FB53E3"/>
    <w:rsid w:val="00FB5403"/>
    <w:rsid w:val="00FB55F0"/>
    <w:rsid w:val="00FB566A"/>
    <w:rsid w:val="00FB56C5"/>
    <w:rsid w:val="00FB59CB"/>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78A"/>
    <w:rsid w:val="00FC2ECF"/>
    <w:rsid w:val="00FC2EF9"/>
    <w:rsid w:val="00FC332F"/>
    <w:rsid w:val="00FC33FF"/>
    <w:rsid w:val="00FC3488"/>
    <w:rsid w:val="00FC3617"/>
    <w:rsid w:val="00FC3661"/>
    <w:rsid w:val="00FC3A39"/>
    <w:rsid w:val="00FC3A46"/>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CD9"/>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2B"/>
    <w:rsid w:val="00FD1EB5"/>
    <w:rsid w:val="00FD22E2"/>
    <w:rsid w:val="00FD236F"/>
    <w:rsid w:val="00FD294E"/>
    <w:rsid w:val="00FD2FA9"/>
    <w:rsid w:val="00FD31AA"/>
    <w:rsid w:val="00FD382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5F47"/>
    <w:rsid w:val="00FD6081"/>
    <w:rsid w:val="00FD649F"/>
    <w:rsid w:val="00FD660F"/>
    <w:rsid w:val="00FD699B"/>
    <w:rsid w:val="00FD6A78"/>
    <w:rsid w:val="00FD6C8A"/>
    <w:rsid w:val="00FD7033"/>
    <w:rsid w:val="00FD737E"/>
    <w:rsid w:val="00FD743B"/>
    <w:rsid w:val="00FD75A6"/>
    <w:rsid w:val="00FD7650"/>
    <w:rsid w:val="00FD7805"/>
    <w:rsid w:val="00FD7864"/>
    <w:rsid w:val="00FD7888"/>
    <w:rsid w:val="00FD7B88"/>
    <w:rsid w:val="00FD7C8B"/>
    <w:rsid w:val="00FD7DCF"/>
    <w:rsid w:val="00FD7F14"/>
    <w:rsid w:val="00FD7FDF"/>
    <w:rsid w:val="00FE00AA"/>
    <w:rsid w:val="00FE03E4"/>
    <w:rsid w:val="00FE04AB"/>
    <w:rsid w:val="00FE055F"/>
    <w:rsid w:val="00FE0863"/>
    <w:rsid w:val="00FE0A0C"/>
    <w:rsid w:val="00FE0C0D"/>
    <w:rsid w:val="00FE0D8A"/>
    <w:rsid w:val="00FE0F06"/>
    <w:rsid w:val="00FE0FCF"/>
    <w:rsid w:val="00FE0FDD"/>
    <w:rsid w:val="00FE0FE5"/>
    <w:rsid w:val="00FE102B"/>
    <w:rsid w:val="00FE119D"/>
    <w:rsid w:val="00FE12A8"/>
    <w:rsid w:val="00FE151A"/>
    <w:rsid w:val="00FE1573"/>
    <w:rsid w:val="00FE160A"/>
    <w:rsid w:val="00FE184D"/>
    <w:rsid w:val="00FE184E"/>
    <w:rsid w:val="00FE185F"/>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6E81"/>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0E7D"/>
    <w:rsid w:val="00FF0F41"/>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B70"/>
    <w:rsid w:val="00FF7D03"/>
    <w:rsid w:val="012F617C"/>
    <w:rsid w:val="01CF597E"/>
    <w:rsid w:val="022C5CCC"/>
    <w:rsid w:val="024B505A"/>
    <w:rsid w:val="025331D6"/>
    <w:rsid w:val="02B92F0E"/>
    <w:rsid w:val="030363C5"/>
    <w:rsid w:val="03324AD1"/>
    <w:rsid w:val="037F7841"/>
    <w:rsid w:val="0400621A"/>
    <w:rsid w:val="04CF2405"/>
    <w:rsid w:val="0547412C"/>
    <w:rsid w:val="058A40EC"/>
    <w:rsid w:val="05EC0902"/>
    <w:rsid w:val="0678024F"/>
    <w:rsid w:val="06C94FE5"/>
    <w:rsid w:val="06E42DAF"/>
    <w:rsid w:val="071C216A"/>
    <w:rsid w:val="07A82607"/>
    <w:rsid w:val="085C27BA"/>
    <w:rsid w:val="099074D1"/>
    <w:rsid w:val="09C833C3"/>
    <w:rsid w:val="0A1F0942"/>
    <w:rsid w:val="0A945D48"/>
    <w:rsid w:val="0AB34183"/>
    <w:rsid w:val="0AC73A49"/>
    <w:rsid w:val="0AC7742F"/>
    <w:rsid w:val="0AF06559"/>
    <w:rsid w:val="0B3655BA"/>
    <w:rsid w:val="0B660C1A"/>
    <w:rsid w:val="0C604701"/>
    <w:rsid w:val="0C6C0D5F"/>
    <w:rsid w:val="0CBB047D"/>
    <w:rsid w:val="0CD87D21"/>
    <w:rsid w:val="0CFF0F1D"/>
    <w:rsid w:val="0D183D8B"/>
    <w:rsid w:val="0D315E7D"/>
    <w:rsid w:val="0D6E379C"/>
    <w:rsid w:val="0D86163D"/>
    <w:rsid w:val="0DEB0BF9"/>
    <w:rsid w:val="0E3620C1"/>
    <w:rsid w:val="0E495BD9"/>
    <w:rsid w:val="0E7B1761"/>
    <w:rsid w:val="0EFA277A"/>
    <w:rsid w:val="0F0524E0"/>
    <w:rsid w:val="0F396215"/>
    <w:rsid w:val="0F8E2A2A"/>
    <w:rsid w:val="0FB02C9C"/>
    <w:rsid w:val="0FC63F72"/>
    <w:rsid w:val="10F55603"/>
    <w:rsid w:val="112C24FB"/>
    <w:rsid w:val="11550ABC"/>
    <w:rsid w:val="12D62FFC"/>
    <w:rsid w:val="132628A2"/>
    <w:rsid w:val="13566684"/>
    <w:rsid w:val="135B3EE2"/>
    <w:rsid w:val="13A87309"/>
    <w:rsid w:val="13FC72F1"/>
    <w:rsid w:val="14951E1C"/>
    <w:rsid w:val="14F819E5"/>
    <w:rsid w:val="151E0458"/>
    <w:rsid w:val="155730AD"/>
    <w:rsid w:val="15ED67D3"/>
    <w:rsid w:val="16393203"/>
    <w:rsid w:val="16662A05"/>
    <w:rsid w:val="1671548B"/>
    <w:rsid w:val="16B2435A"/>
    <w:rsid w:val="170F61FF"/>
    <w:rsid w:val="171A2F59"/>
    <w:rsid w:val="17485042"/>
    <w:rsid w:val="17F93E0B"/>
    <w:rsid w:val="18223739"/>
    <w:rsid w:val="184C0317"/>
    <w:rsid w:val="18826EA4"/>
    <w:rsid w:val="18EA22F3"/>
    <w:rsid w:val="19346C3C"/>
    <w:rsid w:val="19832ED4"/>
    <w:rsid w:val="1A465E04"/>
    <w:rsid w:val="1A724CB3"/>
    <w:rsid w:val="1A906DBA"/>
    <w:rsid w:val="1AA472B5"/>
    <w:rsid w:val="1B33302E"/>
    <w:rsid w:val="1B5D18D3"/>
    <w:rsid w:val="1B723AC8"/>
    <w:rsid w:val="1B865E71"/>
    <w:rsid w:val="1C455CA5"/>
    <w:rsid w:val="1C6A37B5"/>
    <w:rsid w:val="1C711226"/>
    <w:rsid w:val="1C7E1417"/>
    <w:rsid w:val="1C93539E"/>
    <w:rsid w:val="1CA8406A"/>
    <w:rsid w:val="1D2374B9"/>
    <w:rsid w:val="1D2C69D2"/>
    <w:rsid w:val="1D526A24"/>
    <w:rsid w:val="1DCF0579"/>
    <w:rsid w:val="1E0B2211"/>
    <w:rsid w:val="1E43130E"/>
    <w:rsid w:val="1E786A08"/>
    <w:rsid w:val="1E9E5CDF"/>
    <w:rsid w:val="1EE2744B"/>
    <w:rsid w:val="1F0E65DF"/>
    <w:rsid w:val="1F36794A"/>
    <w:rsid w:val="1F89019A"/>
    <w:rsid w:val="1FF103B4"/>
    <w:rsid w:val="200758E6"/>
    <w:rsid w:val="20324AFB"/>
    <w:rsid w:val="20827A66"/>
    <w:rsid w:val="20A173D9"/>
    <w:rsid w:val="213F1DD6"/>
    <w:rsid w:val="214E5FD1"/>
    <w:rsid w:val="21D00C60"/>
    <w:rsid w:val="221803A2"/>
    <w:rsid w:val="223E58AB"/>
    <w:rsid w:val="22A3095C"/>
    <w:rsid w:val="238560D7"/>
    <w:rsid w:val="239E00B4"/>
    <w:rsid w:val="23B322AE"/>
    <w:rsid w:val="23F35334"/>
    <w:rsid w:val="2454183E"/>
    <w:rsid w:val="245D3C08"/>
    <w:rsid w:val="246A667F"/>
    <w:rsid w:val="24DE141A"/>
    <w:rsid w:val="25165106"/>
    <w:rsid w:val="251E74A4"/>
    <w:rsid w:val="252A09B0"/>
    <w:rsid w:val="25543DEC"/>
    <w:rsid w:val="259327D1"/>
    <w:rsid w:val="25B606E4"/>
    <w:rsid w:val="25BE5C95"/>
    <w:rsid w:val="25BF6AEB"/>
    <w:rsid w:val="25E02689"/>
    <w:rsid w:val="25FC7803"/>
    <w:rsid w:val="25FD3271"/>
    <w:rsid w:val="261B11A5"/>
    <w:rsid w:val="262F6268"/>
    <w:rsid w:val="26FE4F2B"/>
    <w:rsid w:val="27843CE5"/>
    <w:rsid w:val="27916924"/>
    <w:rsid w:val="28B87198"/>
    <w:rsid w:val="28DD6CC1"/>
    <w:rsid w:val="28FB7D80"/>
    <w:rsid w:val="292553C4"/>
    <w:rsid w:val="29E13D2C"/>
    <w:rsid w:val="2AA55A1A"/>
    <w:rsid w:val="2AB52687"/>
    <w:rsid w:val="2B0639F5"/>
    <w:rsid w:val="2B33677F"/>
    <w:rsid w:val="2B540E4B"/>
    <w:rsid w:val="2BDA1A34"/>
    <w:rsid w:val="2C71142B"/>
    <w:rsid w:val="2C7442C8"/>
    <w:rsid w:val="2CA75B1E"/>
    <w:rsid w:val="2CBD6956"/>
    <w:rsid w:val="2D433C4C"/>
    <w:rsid w:val="2E3C1B65"/>
    <w:rsid w:val="2E4F716A"/>
    <w:rsid w:val="2EC80367"/>
    <w:rsid w:val="2F921122"/>
    <w:rsid w:val="2FDB6DFB"/>
    <w:rsid w:val="303E4FB3"/>
    <w:rsid w:val="3069373C"/>
    <w:rsid w:val="30D478A4"/>
    <w:rsid w:val="30FD1BDA"/>
    <w:rsid w:val="312B3D2E"/>
    <w:rsid w:val="319E66A5"/>
    <w:rsid w:val="31A824C0"/>
    <w:rsid w:val="31C847C7"/>
    <w:rsid w:val="3232246F"/>
    <w:rsid w:val="32670067"/>
    <w:rsid w:val="329C426C"/>
    <w:rsid w:val="329F47F6"/>
    <w:rsid w:val="32A013C3"/>
    <w:rsid w:val="32C87350"/>
    <w:rsid w:val="32DF21CC"/>
    <w:rsid w:val="32EB653A"/>
    <w:rsid w:val="335C2DF2"/>
    <w:rsid w:val="33792FFB"/>
    <w:rsid w:val="33B73715"/>
    <w:rsid w:val="34B90E65"/>
    <w:rsid w:val="35611574"/>
    <w:rsid w:val="35F707F2"/>
    <w:rsid w:val="36714B46"/>
    <w:rsid w:val="37094913"/>
    <w:rsid w:val="37364CD0"/>
    <w:rsid w:val="375F4B88"/>
    <w:rsid w:val="3792129B"/>
    <w:rsid w:val="37A36CBE"/>
    <w:rsid w:val="37F94DB2"/>
    <w:rsid w:val="3865798A"/>
    <w:rsid w:val="38876845"/>
    <w:rsid w:val="394678B2"/>
    <w:rsid w:val="395F58DF"/>
    <w:rsid w:val="397A4779"/>
    <w:rsid w:val="39BA057C"/>
    <w:rsid w:val="39F03949"/>
    <w:rsid w:val="3A7D3904"/>
    <w:rsid w:val="3B212BD7"/>
    <w:rsid w:val="3B4C158A"/>
    <w:rsid w:val="3B5238C7"/>
    <w:rsid w:val="3BCB6780"/>
    <w:rsid w:val="3C2F093B"/>
    <w:rsid w:val="3C40543E"/>
    <w:rsid w:val="3CB844E8"/>
    <w:rsid w:val="3CD04CCB"/>
    <w:rsid w:val="3D140116"/>
    <w:rsid w:val="3E1A6492"/>
    <w:rsid w:val="3E591DC0"/>
    <w:rsid w:val="3E6570E3"/>
    <w:rsid w:val="3EBF4B9E"/>
    <w:rsid w:val="3FA27361"/>
    <w:rsid w:val="3FB24E87"/>
    <w:rsid w:val="3FF5F3AE"/>
    <w:rsid w:val="407E0B84"/>
    <w:rsid w:val="40EC15B7"/>
    <w:rsid w:val="40EF772B"/>
    <w:rsid w:val="41CE227D"/>
    <w:rsid w:val="420C6766"/>
    <w:rsid w:val="4238657D"/>
    <w:rsid w:val="42700DC7"/>
    <w:rsid w:val="42817701"/>
    <w:rsid w:val="42CD0A98"/>
    <w:rsid w:val="431A0C09"/>
    <w:rsid w:val="4416543C"/>
    <w:rsid w:val="449E1BF8"/>
    <w:rsid w:val="44AE0A33"/>
    <w:rsid w:val="457A247D"/>
    <w:rsid w:val="458A5C63"/>
    <w:rsid w:val="45D70ABB"/>
    <w:rsid w:val="46537138"/>
    <w:rsid w:val="46A41C10"/>
    <w:rsid w:val="46C65A57"/>
    <w:rsid w:val="46FB6C7C"/>
    <w:rsid w:val="47345DB5"/>
    <w:rsid w:val="47596111"/>
    <w:rsid w:val="47E011B3"/>
    <w:rsid w:val="47EE541B"/>
    <w:rsid w:val="480E2158"/>
    <w:rsid w:val="48332561"/>
    <w:rsid w:val="48A5255A"/>
    <w:rsid w:val="49370FBF"/>
    <w:rsid w:val="49465201"/>
    <w:rsid w:val="49893AED"/>
    <w:rsid w:val="49DA0102"/>
    <w:rsid w:val="4A176541"/>
    <w:rsid w:val="4A404FD8"/>
    <w:rsid w:val="4B65373A"/>
    <w:rsid w:val="4B907252"/>
    <w:rsid w:val="4BAA783D"/>
    <w:rsid w:val="4C04719E"/>
    <w:rsid w:val="4C143661"/>
    <w:rsid w:val="4C22541C"/>
    <w:rsid w:val="4C2B3451"/>
    <w:rsid w:val="4C2E5832"/>
    <w:rsid w:val="4C3178A3"/>
    <w:rsid w:val="4C861AD9"/>
    <w:rsid w:val="4D00163A"/>
    <w:rsid w:val="4D3F0304"/>
    <w:rsid w:val="4D4E28D6"/>
    <w:rsid w:val="4D775DB9"/>
    <w:rsid w:val="4DA511B3"/>
    <w:rsid w:val="4DFE56F0"/>
    <w:rsid w:val="4E785120"/>
    <w:rsid w:val="4E7C2F95"/>
    <w:rsid w:val="4EA57EB3"/>
    <w:rsid w:val="4ECA62B9"/>
    <w:rsid w:val="4ED513E2"/>
    <w:rsid w:val="4EF342F5"/>
    <w:rsid w:val="4F0C2AA5"/>
    <w:rsid w:val="4F0F5BE3"/>
    <w:rsid w:val="4F18763F"/>
    <w:rsid w:val="50412984"/>
    <w:rsid w:val="5119270C"/>
    <w:rsid w:val="513B1062"/>
    <w:rsid w:val="51B8633F"/>
    <w:rsid w:val="51D11B70"/>
    <w:rsid w:val="51E3051C"/>
    <w:rsid w:val="52422029"/>
    <w:rsid w:val="526E48F5"/>
    <w:rsid w:val="53112577"/>
    <w:rsid w:val="534F6126"/>
    <w:rsid w:val="536201FA"/>
    <w:rsid w:val="53B0766C"/>
    <w:rsid w:val="53E10804"/>
    <w:rsid w:val="53EC118B"/>
    <w:rsid w:val="54757506"/>
    <w:rsid w:val="55040901"/>
    <w:rsid w:val="55106439"/>
    <w:rsid w:val="5596125F"/>
    <w:rsid w:val="559E4DE8"/>
    <w:rsid w:val="55A402B9"/>
    <w:rsid w:val="56731128"/>
    <w:rsid w:val="56CB2EF7"/>
    <w:rsid w:val="56D40AA6"/>
    <w:rsid w:val="56DF05DE"/>
    <w:rsid w:val="5782696F"/>
    <w:rsid w:val="57861398"/>
    <w:rsid w:val="57EA34F1"/>
    <w:rsid w:val="57FC2B4B"/>
    <w:rsid w:val="57FC6189"/>
    <w:rsid w:val="580060B2"/>
    <w:rsid w:val="58674C7C"/>
    <w:rsid w:val="5AE80174"/>
    <w:rsid w:val="5B1334BD"/>
    <w:rsid w:val="5BAD6497"/>
    <w:rsid w:val="5C5E203A"/>
    <w:rsid w:val="5C74197C"/>
    <w:rsid w:val="5CE15514"/>
    <w:rsid w:val="5CF639E6"/>
    <w:rsid w:val="5D130345"/>
    <w:rsid w:val="5DBA23C4"/>
    <w:rsid w:val="5E237FC8"/>
    <w:rsid w:val="5E613F14"/>
    <w:rsid w:val="5F073306"/>
    <w:rsid w:val="5F4326F2"/>
    <w:rsid w:val="5F5F73B9"/>
    <w:rsid w:val="60455DBA"/>
    <w:rsid w:val="60777B0C"/>
    <w:rsid w:val="609708FE"/>
    <w:rsid w:val="60D37A5E"/>
    <w:rsid w:val="611D2893"/>
    <w:rsid w:val="6122189C"/>
    <w:rsid w:val="61700200"/>
    <w:rsid w:val="61D8041F"/>
    <w:rsid w:val="620E45EE"/>
    <w:rsid w:val="62127771"/>
    <w:rsid w:val="629E0FA0"/>
    <w:rsid w:val="62AD7971"/>
    <w:rsid w:val="634265E1"/>
    <w:rsid w:val="637A0F9E"/>
    <w:rsid w:val="63A0658A"/>
    <w:rsid w:val="63B40316"/>
    <w:rsid w:val="63CB6E78"/>
    <w:rsid w:val="63DE35C9"/>
    <w:rsid w:val="63F37152"/>
    <w:rsid w:val="64AE73A0"/>
    <w:rsid w:val="64B02308"/>
    <w:rsid w:val="656060FE"/>
    <w:rsid w:val="658D27D2"/>
    <w:rsid w:val="65B23EF2"/>
    <w:rsid w:val="66117C3F"/>
    <w:rsid w:val="6613740C"/>
    <w:rsid w:val="668F7D8F"/>
    <w:rsid w:val="66C60B06"/>
    <w:rsid w:val="678E2ADF"/>
    <w:rsid w:val="67EE1C9E"/>
    <w:rsid w:val="67EE369C"/>
    <w:rsid w:val="681A292C"/>
    <w:rsid w:val="6838144E"/>
    <w:rsid w:val="685A047A"/>
    <w:rsid w:val="689E3D19"/>
    <w:rsid w:val="68A84873"/>
    <w:rsid w:val="68AA7398"/>
    <w:rsid w:val="68B93BB0"/>
    <w:rsid w:val="68F01285"/>
    <w:rsid w:val="69A64A0E"/>
    <w:rsid w:val="69E14012"/>
    <w:rsid w:val="6A037D98"/>
    <w:rsid w:val="6A687A49"/>
    <w:rsid w:val="6AC27D48"/>
    <w:rsid w:val="6AEF6558"/>
    <w:rsid w:val="6B125727"/>
    <w:rsid w:val="6B1C4200"/>
    <w:rsid w:val="6B8E0664"/>
    <w:rsid w:val="6BA20C60"/>
    <w:rsid w:val="6C1A3DE9"/>
    <w:rsid w:val="6C2F033A"/>
    <w:rsid w:val="6C570C64"/>
    <w:rsid w:val="6C6B240E"/>
    <w:rsid w:val="6CA8212E"/>
    <w:rsid w:val="6CBC5656"/>
    <w:rsid w:val="6D1E3C1B"/>
    <w:rsid w:val="6D7B3510"/>
    <w:rsid w:val="6D923579"/>
    <w:rsid w:val="6DB262A8"/>
    <w:rsid w:val="6E3269D7"/>
    <w:rsid w:val="6E45376A"/>
    <w:rsid w:val="6EAA68ED"/>
    <w:rsid w:val="6ED02CD6"/>
    <w:rsid w:val="6F091B7F"/>
    <w:rsid w:val="6F621601"/>
    <w:rsid w:val="6F7C7D40"/>
    <w:rsid w:val="70370396"/>
    <w:rsid w:val="710B7588"/>
    <w:rsid w:val="712D1310"/>
    <w:rsid w:val="716B017F"/>
    <w:rsid w:val="71F61D5F"/>
    <w:rsid w:val="72487118"/>
    <w:rsid w:val="7256768E"/>
    <w:rsid w:val="7262431B"/>
    <w:rsid w:val="729A01B4"/>
    <w:rsid w:val="73561C7D"/>
    <w:rsid w:val="735A208C"/>
    <w:rsid w:val="7378461B"/>
    <w:rsid w:val="738A079E"/>
    <w:rsid w:val="73D96AEE"/>
    <w:rsid w:val="73FB4AB5"/>
    <w:rsid w:val="74046C20"/>
    <w:rsid w:val="741B595E"/>
    <w:rsid w:val="742C597A"/>
    <w:rsid w:val="750E0EA6"/>
    <w:rsid w:val="75231669"/>
    <w:rsid w:val="75283326"/>
    <w:rsid w:val="75AD5E48"/>
    <w:rsid w:val="76847C35"/>
    <w:rsid w:val="76CE364F"/>
    <w:rsid w:val="785B5577"/>
    <w:rsid w:val="7861472C"/>
    <w:rsid w:val="78B00976"/>
    <w:rsid w:val="79E63D12"/>
    <w:rsid w:val="7ADB00B6"/>
    <w:rsid w:val="7AFE15B2"/>
    <w:rsid w:val="7B6629BA"/>
    <w:rsid w:val="7C8D0A60"/>
    <w:rsid w:val="7C9D294C"/>
    <w:rsid w:val="7D0F7E67"/>
    <w:rsid w:val="7DA80709"/>
    <w:rsid w:val="7E047211"/>
    <w:rsid w:val="7E7F438C"/>
    <w:rsid w:val="7EFF7B93"/>
    <w:rsid w:val="7F0362D1"/>
    <w:rsid w:val="7F2905D6"/>
    <w:rsid w:val="7F2C5515"/>
    <w:rsid w:val="7F812E02"/>
    <w:rsid w:val="DF7AD8D6"/>
    <w:rsid w:val="F3EF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6"/>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8"/>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9"/>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0"/>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1"/>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2"/>
    <w:autoRedefine/>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3"/>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4"/>
    <w:autoRedefine/>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7"/>
    <w:autoRedefine/>
    <w:qFormat/>
    <w:uiPriority w:val="0"/>
    <w:pPr>
      <w:autoSpaceDE w:val="0"/>
      <w:autoSpaceDN w:val="0"/>
      <w:adjustRightInd w:val="0"/>
      <w:ind w:firstLine="420"/>
      <w:jc w:val="left"/>
    </w:pPr>
    <w:rPr>
      <w:rFonts w:ascii="宋体"/>
      <w:sz w:val="24"/>
    </w:rPr>
  </w:style>
  <w:style w:type="paragraph" w:styleId="12">
    <w:name w:val="toc 7"/>
    <w:basedOn w:val="1"/>
    <w:next w:val="1"/>
    <w:autoRedefine/>
    <w:qFormat/>
    <w:uiPriority w:val="0"/>
    <w:pPr>
      <w:ind w:left="2520" w:leftChars="1200"/>
    </w:pPr>
  </w:style>
  <w:style w:type="paragraph" w:styleId="13">
    <w:name w:val="caption"/>
    <w:basedOn w:val="1"/>
    <w:next w:val="1"/>
    <w:autoRedefine/>
    <w:qFormat/>
    <w:uiPriority w:val="0"/>
    <w:pPr>
      <w:spacing w:line="480" w:lineRule="auto"/>
    </w:pPr>
    <w:rPr>
      <w:rFonts w:ascii="华文中宋" w:hAnsi="华文中宋" w:eastAsia="华文中宋"/>
      <w:sz w:val="36"/>
      <w:szCs w:val="20"/>
    </w:rPr>
  </w:style>
  <w:style w:type="paragraph" w:styleId="14">
    <w:name w:val="Document Map"/>
    <w:basedOn w:val="1"/>
    <w:link w:val="65"/>
    <w:autoRedefine/>
    <w:qFormat/>
    <w:uiPriority w:val="0"/>
    <w:pPr>
      <w:shd w:val="clear" w:color="auto" w:fill="000080"/>
    </w:pPr>
  </w:style>
  <w:style w:type="paragraph" w:styleId="15">
    <w:name w:val="annotation text"/>
    <w:basedOn w:val="1"/>
    <w:link w:val="66"/>
    <w:autoRedefine/>
    <w:qFormat/>
    <w:uiPriority w:val="99"/>
    <w:pPr>
      <w:jc w:val="left"/>
    </w:pPr>
  </w:style>
  <w:style w:type="paragraph" w:styleId="16">
    <w:name w:val="Salutation"/>
    <w:basedOn w:val="1"/>
    <w:next w:val="1"/>
    <w:autoRedefine/>
    <w:qFormat/>
    <w:uiPriority w:val="0"/>
    <w:rPr>
      <w:szCs w:val="20"/>
    </w:rPr>
  </w:style>
  <w:style w:type="paragraph" w:styleId="17">
    <w:name w:val="Body Text 3"/>
    <w:basedOn w:val="1"/>
    <w:link w:val="67"/>
    <w:autoRedefine/>
    <w:qFormat/>
    <w:uiPriority w:val="0"/>
    <w:pPr>
      <w:spacing w:after="120"/>
    </w:pPr>
    <w:rPr>
      <w:sz w:val="16"/>
      <w:szCs w:val="16"/>
    </w:rPr>
  </w:style>
  <w:style w:type="paragraph" w:styleId="18">
    <w:name w:val="Body Text"/>
    <w:basedOn w:val="1"/>
    <w:link w:val="68"/>
    <w:autoRedefine/>
    <w:qFormat/>
    <w:uiPriority w:val="0"/>
    <w:pPr>
      <w:tabs>
        <w:tab w:val="left" w:pos="567"/>
      </w:tabs>
      <w:spacing w:before="120" w:line="22" w:lineRule="atLeast"/>
    </w:pPr>
    <w:rPr>
      <w:rFonts w:ascii="宋体" w:hAnsi="宋体"/>
      <w:sz w:val="24"/>
    </w:rPr>
  </w:style>
  <w:style w:type="paragraph" w:styleId="19">
    <w:name w:val="Body Text Indent"/>
    <w:basedOn w:val="1"/>
    <w:link w:val="69"/>
    <w:autoRedefine/>
    <w:qFormat/>
    <w:uiPriority w:val="0"/>
    <w:pPr>
      <w:spacing w:line="360" w:lineRule="auto"/>
      <w:ind w:firstLine="570"/>
    </w:pPr>
    <w:rPr>
      <w:sz w:val="24"/>
    </w:rPr>
  </w:style>
  <w:style w:type="paragraph" w:styleId="20">
    <w:name w:val="List 2"/>
    <w:basedOn w:val="1"/>
    <w:autoRedefine/>
    <w:qFormat/>
    <w:uiPriority w:val="0"/>
    <w:pPr>
      <w:ind w:left="100" w:leftChars="200" w:hanging="200" w:hangingChars="200"/>
    </w:pPr>
  </w:style>
  <w:style w:type="paragraph" w:styleId="21">
    <w:name w:val="Block Text"/>
    <w:basedOn w:val="1"/>
    <w:autoRedefine/>
    <w:qFormat/>
    <w:uiPriority w:val="0"/>
    <w:pPr>
      <w:widowControl/>
      <w:ind w:left="480" w:right="-341" w:firstLine="513"/>
    </w:pPr>
    <w:rPr>
      <w:kern w:val="0"/>
      <w:sz w:val="24"/>
      <w:szCs w:val="20"/>
    </w:rPr>
  </w:style>
  <w:style w:type="paragraph" w:styleId="22">
    <w:name w:val="toc 5"/>
    <w:basedOn w:val="1"/>
    <w:next w:val="1"/>
    <w:autoRedefine/>
    <w:qFormat/>
    <w:uiPriority w:val="0"/>
    <w:pPr>
      <w:ind w:left="1680" w:leftChars="800"/>
    </w:pPr>
  </w:style>
  <w:style w:type="paragraph" w:styleId="23">
    <w:name w:val="toc 3"/>
    <w:basedOn w:val="1"/>
    <w:next w:val="1"/>
    <w:autoRedefine/>
    <w:qFormat/>
    <w:uiPriority w:val="39"/>
    <w:pPr>
      <w:ind w:left="840" w:leftChars="400"/>
    </w:pPr>
  </w:style>
  <w:style w:type="paragraph" w:styleId="24">
    <w:name w:val="Plain Text"/>
    <w:basedOn w:val="1"/>
    <w:link w:val="70"/>
    <w:autoRedefine/>
    <w:qFormat/>
    <w:uiPriority w:val="0"/>
    <w:rPr>
      <w:rFonts w:hint="eastAsia" w:ascii="宋体" w:hAnsi="Courier New"/>
      <w:szCs w:val="20"/>
    </w:rPr>
  </w:style>
  <w:style w:type="paragraph" w:styleId="25">
    <w:name w:val="toc 8"/>
    <w:basedOn w:val="1"/>
    <w:next w:val="1"/>
    <w:autoRedefine/>
    <w:qFormat/>
    <w:uiPriority w:val="0"/>
    <w:pPr>
      <w:ind w:left="2940" w:leftChars="1400"/>
    </w:pPr>
  </w:style>
  <w:style w:type="paragraph" w:styleId="26">
    <w:name w:val="Date"/>
    <w:basedOn w:val="1"/>
    <w:next w:val="1"/>
    <w:link w:val="71"/>
    <w:autoRedefine/>
    <w:qFormat/>
    <w:uiPriority w:val="0"/>
    <w:pPr>
      <w:ind w:left="100" w:leftChars="2500"/>
    </w:pPr>
    <w:rPr>
      <w:rFonts w:ascii="仿宋_GB2312" w:hAnsi="宋体" w:eastAsia="仿宋_GB2312"/>
      <w:color w:val="000000"/>
      <w:sz w:val="24"/>
    </w:rPr>
  </w:style>
  <w:style w:type="paragraph" w:styleId="27">
    <w:name w:val="Body Text Indent 2"/>
    <w:basedOn w:val="1"/>
    <w:link w:val="72"/>
    <w:autoRedefine/>
    <w:qFormat/>
    <w:uiPriority w:val="0"/>
    <w:pPr>
      <w:ind w:firstLine="480" w:firstLineChars="200"/>
    </w:pPr>
    <w:rPr>
      <w:rFonts w:ascii="仿宋_GB2312" w:eastAsia="仿宋_GB2312"/>
      <w:sz w:val="24"/>
    </w:rPr>
  </w:style>
  <w:style w:type="paragraph" w:styleId="28">
    <w:name w:val="Balloon Text"/>
    <w:basedOn w:val="1"/>
    <w:link w:val="73"/>
    <w:autoRedefine/>
    <w:qFormat/>
    <w:uiPriority w:val="0"/>
    <w:rPr>
      <w:sz w:val="18"/>
      <w:szCs w:val="18"/>
    </w:rPr>
  </w:style>
  <w:style w:type="paragraph" w:styleId="29">
    <w:name w:val="footer"/>
    <w:basedOn w:val="1"/>
    <w:link w:val="74"/>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5"/>
    <w:autoRedefine/>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autoRedefine/>
    <w:qFormat/>
    <w:uiPriority w:val="0"/>
    <w:pPr>
      <w:ind w:left="1260" w:leftChars="600"/>
    </w:pPr>
  </w:style>
  <w:style w:type="paragraph" w:styleId="33">
    <w:name w:val="toc 6"/>
    <w:basedOn w:val="1"/>
    <w:next w:val="1"/>
    <w:autoRedefine/>
    <w:qFormat/>
    <w:uiPriority w:val="0"/>
    <w:pPr>
      <w:ind w:left="2100" w:leftChars="1000"/>
    </w:pPr>
  </w:style>
  <w:style w:type="paragraph" w:styleId="34">
    <w:name w:val="Body Text Indent 3"/>
    <w:basedOn w:val="1"/>
    <w:link w:val="76"/>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autoRedefine/>
    <w:qFormat/>
    <w:uiPriority w:val="39"/>
    <w:pPr>
      <w:tabs>
        <w:tab w:val="right" w:leader="dot" w:pos="8937"/>
      </w:tabs>
      <w:spacing w:line="312" w:lineRule="auto"/>
      <w:ind w:left="420" w:leftChars="200"/>
    </w:pPr>
  </w:style>
  <w:style w:type="paragraph" w:styleId="36">
    <w:name w:val="toc 9"/>
    <w:basedOn w:val="1"/>
    <w:next w:val="1"/>
    <w:autoRedefine/>
    <w:qFormat/>
    <w:uiPriority w:val="0"/>
    <w:pPr>
      <w:ind w:left="3360" w:leftChars="1600"/>
    </w:pPr>
  </w:style>
  <w:style w:type="paragraph" w:styleId="37">
    <w:name w:val="HTML Preformatted"/>
    <w:basedOn w:val="1"/>
    <w:link w:val="7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autoRedefine/>
    <w:qFormat/>
    <w:uiPriority w:val="0"/>
    <w:rPr>
      <w:szCs w:val="20"/>
    </w:rPr>
  </w:style>
  <w:style w:type="paragraph" w:styleId="40">
    <w:name w:val="Title"/>
    <w:basedOn w:val="1"/>
    <w:link w:val="78"/>
    <w:autoRedefine/>
    <w:qFormat/>
    <w:uiPriority w:val="0"/>
    <w:pPr>
      <w:jc w:val="center"/>
      <w:outlineLvl w:val="0"/>
    </w:pPr>
    <w:rPr>
      <w:b/>
      <w:sz w:val="32"/>
      <w:szCs w:val="20"/>
    </w:rPr>
  </w:style>
  <w:style w:type="paragraph" w:styleId="41">
    <w:name w:val="annotation subject"/>
    <w:basedOn w:val="15"/>
    <w:next w:val="15"/>
    <w:link w:val="79"/>
    <w:autoRedefine/>
    <w:qFormat/>
    <w:uiPriority w:val="0"/>
    <w:rPr>
      <w:b/>
      <w:bCs/>
    </w:rPr>
  </w:style>
  <w:style w:type="paragraph" w:styleId="42">
    <w:name w:val="Body Text First Indent 2"/>
    <w:basedOn w:val="19"/>
    <w:link w:val="80"/>
    <w:autoRedefine/>
    <w:qFormat/>
    <w:uiPriority w:val="0"/>
    <w:pPr>
      <w:spacing w:after="120" w:line="480" w:lineRule="exact"/>
      <w:ind w:left="420" w:leftChars="200" w:firstLine="420" w:firstLineChars="200"/>
    </w:pPr>
    <w:rPr>
      <w:szCs w:val="20"/>
    </w:rPr>
  </w:style>
  <w:style w:type="table" w:styleId="44">
    <w:name w:val="Table Grid"/>
    <w:basedOn w:val="43"/>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autoRedefine/>
    <w:qFormat/>
    <w:uiPriority w:val="0"/>
    <w:rPr>
      <w:b/>
      <w:bCs/>
    </w:rPr>
  </w:style>
  <w:style w:type="character" w:styleId="48">
    <w:name w:val="page number"/>
    <w:autoRedefine/>
    <w:qFormat/>
    <w:uiPriority w:val="0"/>
  </w:style>
  <w:style w:type="character" w:styleId="49">
    <w:name w:val="FollowedHyperlink"/>
    <w:autoRedefine/>
    <w:qFormat/>
    <w:uiPriority w:val="0"/>
    <w:rPr>
      <w:color w:val="800080"/>
      <w:u w:val="single"/>
    </w:rPr>
  </w:style>
  <w:style w:type="character" w:styleId="50">
    <w:name w:val="Emphasis"/>
    <w:autoRedefine/>
    <w:qFormat/>
    <w:uiPriority w:val="0"/>
    <w:rPr>
      <w:color w:val="CC0033"/>
    </w:rPr>
  </w:style>
  <w:style w:type="character" w:styleId="51">
    <w:name w:val="Hyperlink"/>
    <w:autoRedefine/>
    <w:qFormat/>
    <w:uiPriority w:val="99"/>
    <w:rPr>
      <w:color w:val="0000FF"/>
      <w:u w:val="single"/>
    </w:rPr>
  </w:style>
  <w:style w:type="character" w:styleId="52">
    <w:name w:val="annotation reference"/>
    <w:autoRedefine/>
    <w:qFormat/>
    <w:uiPriority w:val="99"/>
    <w:rPr>
      <w:sz w:val="21"/>
      <w:szCs w:val="21"/>
    </w:rPr>
  </w:style>
  <w:style w:type="character" w:styleId="53">
    <w:name w:val="HTML Cite"/>
    <w:autoRedefine/>
    <w:qFormat/>
    <w:uiPriority w:val="0"/>
    <w:rPr>
      <w:i/>
      <w:iCs/>
    </w:rPr>
  </w:style>
  <w:style w:type="character" w:customStyle="1" w:styleId="54">
    <w:name w:val="批注文字 字符"/>
    <w:autoRedefine/>
    <w:qFormat/>
    <w:uiPriority w:val="99"/>
    <w:rPr>
      <w:rFonts w:ascii="Times New Roman" w:hAnsi="Times New Roman" w:eastAsia="宋体" w:cs="Times New Roman"/>
      <w:sz w:val="24"/>
      <w:lang w:val="en-US" w:eastAsia="zh-CN" w:bidi="ar-SA"/>
    </w:rPr>
  </w:style>
  <w:style w:type="character" w:customStyle="1" w:styleId="55">
    <w:name w:val="标题 1 Char"/>
    <w:link w:val="2"/>
    <w:autoRedefine/>
    <w:qFormat/>
    <w:uiPriority w:val="0"/>
    <w:rPr>
      <w:rFonts w:ascii="宋体"/>
      <w:b/>
      <w:kern w:val="44"/>
      <w:sz w:val="32"/>
    </w:rPr>
  </w:style>
  <w:style w:type="character" w:customStyle="1" w:styleId="56">
    <w:name w:val="标题 2 Char1"/>
    <w:link w:val="3"/>
    <w:autoRedefine/>
    <w:qFormat/>
    <w:uiPriority w:val="0"/>
    <w:rPr>
      <w:rFonts w:ascii="Arial" w:hAnsi="Arial" w:eastAsia="黑体"/>
      <w:b/>
      <w:sz w:val="30"/>
      <w:lang w:val="en-US" w:eastAsia="zh-CN" w:bidi="ar-SA"/>
    </w:rPr>
  </w:style>
  <w:style w:type="character" w:customStyle="1" w:styleId="57">
    <w:name w:val="正文缩进 Char1"/>
    <w:link w:val="4"/>
    <w:autoRedefine/>
    <w:qFormat/>
    <w:uiPriority w:val="0"/>
    <w:rPr>
      <w:rFonts w:ascii="宋体" w:eastAsia="宋体"/>
      <w:kern w:val="2"/>
      <w:sz w:val="24"/>
      <w:szCs w:val="24"/>
      <w:lang w:val="en-US" w:eastAsia="zh-CN" w:bidi="ar-SA"/>
    </w:rPr>
  </w:style>
  <w:style w:type="character" w:customStyle="1" w:styleId="58">
    <w:name w:val="标题 3 Char1"/>
    <w:link w:val="5"/>
    <w:autoRedefine/>
    <w:qFormat/>
    <w:uiPriority w:val="0"/>
    <w:rPr>
      <w:rFonts w:ascii="宋体" w:eastAsia="宋体"/>
      <w:b/>
      <w:sz w:val="24"/>
      <w:u w:val="single"/>
      <w:lang w:val="en-US" w:eastAsia="zh-CN" w:bidi="ar-SA"/>
    </w:rPr>
  </w:style>
  <w:style w:type="character" w:customStyle="1" w:styleId="59">
    <w:name w:val="标题 4 Char"/>
    <w:link w:val="6"/>
    <w:autoRedefine/>
    <w:qFormat/>
    <w:uiPriority w:val="0"/>
    <w:rPr>
      <w:rFonts w:ascii="Arial" w:hAnsi="Arial" w:eastAsia="黑体"/>
      <w:b/>
      <w:sz w:val="28"/>
    </w:rPr>
  </w:style>
  <w:style w:type="character" w:customStyle="1" w:styleId="60">
    <w:name w:val="标题 5 Char"/>
    <w:link w:val="7"/>
    <w:autoRedefine/>
    <w:qFormat/>
    <w:uiPriority w:val="0"/>
    <w:rPr>
      <w:b/>
      <w:sz w:val="28"/>
    </w:rPr>
  </w:style>
  <w:style w:type="character" w:customStyle="1" w:styleId="61">
    <w:name w:val="标题 6 Char"/>
    <w:link w:val="8"/>
    <w:autoRedefine/>
    <w:qFormat/>
    <w:uiPriority w:val="0"/>
    <w:rPr>
      <w:rFonts w:ascii="Arial" w:hAnsi="Arial" w:eastAsia="黑体"/>
      <w:b/>
      <w:sz w:val="24"/>
    </w:rPr>
  </w:style>
  <w:style w:type="character" w:customStyle="1" w:styleId="62">
    <w:name w:val="标题 7 Char"/>
    <w:link w:val="9"/>
    <w:autoRedefine/>
    <w:qFormat/>
    <w:uiPriority w:val="0"/>
    <w:rPr>
      <w:b/>
      <w:sz w:val="24"/>
    </w:rPr>
  </w:style>
  <w:style w:type="character" w:customStyle="1" w:styleId="63">
    <w:name w:val="标题 8 Char"/>
    <w:link w:val="10"/>
    <w:autoRedefine/>
    <w:qFormat/>
    <w:uiPriority w:val="0"/>
    <w:rPr>
      <w:rFonts w:ascii="Arial" w:hAnsi="Arial" w:eastAsia="黑体"/>
      <w:sz w:val="24"/>
    </w:rPr>
  </w:style>
  <w:style w:type="character" w:customStyle="1" w:styleId="64">
    <w:name w:val="标题 9 Char"/>
    <w:link w:val="11"/>
    <w:autoRedefine/>
    <w:qFormat/>
    <w:uiPriority w:val="0"/>
    <w:rPr>
      <w:rFonts w:ascii="Arial" w:hAnsi="Arial" w:eastAsia="黑体"/>
      <w:sz w:val="21"/>
    </w:rPr>
  </w:style>
  <w:style w:type="character" w:customStyle="1" w:styleId="65">
    <w:name w:val="文档结构图 Char"/>
    <w:link w:val="14"/>
    <w:autoRedefine/>
    <w:qFormat/>
    <w:uiPriority w:val="0"/>
    <w:rPr>
      <w:kern w:val="2"/>
      <w:sz w:val="21"/>
      <w:szCs w:val="24"/>
      <w:shd w:val="clear" w:color="auto" w:fill="000080"/>
    </w:rPr>
  </w:style>
  <w:style w:type="character" w:customStyle="1" w:styleId="66">
    <w:name w:val="批注文字 Char1"/>
    <w:link w:val="15"/>
    <w:autoRedefine/>
    <w:qFormat/>
    <w:uiPriority w:val="99"/>
    <w:rPr>
      <w:kern w:val="2"/>
      <w:sz w:val="21"/>
      <w:szCs w:val="24"/>
    </w:rPr>
  </w:style>
  <w:style w:type="character" w:customStyle="1" w:styleId="67">
    <w:name w:val="正文文本 3 Char"/>
    <w:link w:val="17"/>
    <w:autoRedefine/>
    <w:qFormat/>
    <w:uiPriority w:val="0"/>
    <w:rPr>
      <w:kern w:val="2"/>
      <w:sz w:val="16"/>
      <w:szCs w:val="16"/>
    </w:rPr>
  </w:style>
  <w:style w:type="character" w:customStyle="1" w:styleId="68">
    <w:name w:val="正文文本 Char"/>
    <w:link w:val="18"/>
    <w:autoRedefine/>
    <w:qFormat/>
    <w:uiPriority w:val="0"/>
    <w:rPr>
      <w:rFonts w:ascii="宋体" w:hAnsi="宋体"/>
      <w:kern w:val="2"/>
      <w:sz w:val="24"/>
      <w:szCs w:val="24"/>
    </w:rPr>
  </w:style>
  <w:style w:type="character" w:customStyle="1" w:styleId="69">
    <w:name w:val="正文文本缩进 Char2"/>
    <w:link w:val="19"/>
    <w:autoRedefine/>
    <w:qFormat/>
    <w:uiPriority w:val="0"/>
    <w:rPr>
      <w:rFonts w:eastAsia="宋体"/>
      <w:kern w:val="2"/>
      <w:sz w:val="24"/>
      <w:szCs w:val="24"/>
      <w:lang w:val="en-US" w:eastAsia="zh-CN" w:bidi="ar-SA"/>
    </w:rPr>
  </w:style>
  <w:style w:type="character" w:customStyle="1" w:styleId="70">
    <w:name w:val="纯文本 Char"/>
    <w:link w:val="24"/>
    <w:autoRedefine/>
    <w:qFormat/>
    <w:uiPriority w:val="0"/>
    <w:rPr>
      <w:rFonts w:hint="eastAsia" w:ascii="宋体" w:hAnsi="Courier New" w:eastAsia="宋体" w:cs="宋体"/>
      <w:kern w:val="2"/>
      <w:sz w:val="21"/>
    </w:rPr>
  </w:style>
  <w:style w:type="character" w:customStyle="1" w:styleId="71">
    <w:name w:val="日期 Char"/>
    <w:link w:val="26"/>
    <w:autoRedefine/>
    <w:qFormat/>
    <w:uiPriority w:val="0"/>
    <w:rPr>
      <w:rFonts w:ascii="仿宋_GB2312" w:hAnsi="宋体" w:eastAsia="仿宋_GB2312"/>
      <w:color w:val="000000"/>
      <w:kern w:val="2"/>
      <w:sz w:val="24"/>
      <w:szCs w:val="24"/>
    </w:rPr>
  </w:style>
  <w:style w:type="character" w:customStyle="1" w:styleId="72">
    <w:name w:val="正文文本缩进 2 Char"/>
    <w:link w:val="27"/>
    <w:autoRedefine/>
    <w:qFormat/>
    <w:uiPriority w:val="0"/>
    <w:rPr>
      <w:rFonts w:ascii="仿宋_GB2312" w:eastAsia="仿宋_GB2312"/>
      <w:kern w:val="2"/>
      <w:sz w:val="24"/>
      <w:szCs w:val="24"/>
    </w:rPr>
  </w:style>
  <w:style w:type="character" w:customStyle="1" w:styleId="73">
    <w:name w:val="批注框文本 Char"/>
    <w:link w:val="28"/>
    <w:autoRedefine/>
    <w:qFormat/>
    <w:uiPriority w:val="0"/>
    <w:rPr>
      <w:kern w:val="2"/>
      <w:sz w:val="18"/>
      <w:szCs w:val="18"/>
    </w:rPr>
  </w:style>
  <w:style w:type="character" w:customStyle="1" w:styleId="74">
    <w:name w:val="页脚 Char1"/>
    <w:link w:val="29"/>
    <w:autoRedefine/>
    <w:qFormat/>
    <w:uiPriority w:val="99"/>
    <w:rPr>
      <w:rFonts w:ascii="宋体" w:eastAsia="宋体"/>
      <w:sz w:val="18"/>
      <w:lang w:val="en-US" w:eastAsia="zh-CN" w:bidi="ar-SA"/>
    </w:rPr>
  </w:style>
  <w:style w:type="character" w:customStyle="1" w:styleId="75">
    <w:name w:val="页眉 Char1"/>
    <w:link w:val="30"/>
    <w:autoRedefine/>
    <w:qFormat/>
    <w:uiPriority w:val="99"/>
    <w:rPr>
      <w:rFonts w:eastAsia="宋体"/>
      <w:kern w:val="2"/>
      <w:sz w:val="18"/>
      <w:szCs w:val="18"/>
      <w:lang w:val="en-US" w:eastAsia="zh-CN" w:bidi="ar-SA"/>
    </w:rPr>
  </w:style>
  <w:style w:type="character" w:customStyle="1" w:styleId="76">
    <w:name w:val="正文文本缩进 3 Char"/>
    <w:link w:val="34"/>
    <w:autoRedefine/>
    <w:qFormat/>
    <w:uiPriority w:val="0"/>
    <w:rPr>
      <w:rFonts w:ascii="宋体"/>
      <w:sz w:val="24"/>
    </w:rPr>
  </w:style>
  <w:style w:type="character" w:customStyle="1" w:styleId="77">
    <w:name w:val="HTML 预设格式 Char"/>
    <w:link w:val="37"/>
    <w:autoRedefine/>
    <w:qFormat/>
    <w:uiPriority w:val="0"/>
    <w:rPr>
      <w:rFonts w:ascii="宋体" w:hAnsi="宋体" w:cs="宋体"/>
      <w:sz w:val="24"/>
      <w:szCs w:val="24"/>
    </w:rPr>
  </w:style>
  <w:style w:type="character" w:customStyle="1" w:styleId="78">
    <w:name w:val="标题 Char1"/>
    <w:link w:val="40"/>
    <w:autoRedefine/>
    <w:qFormat/>
    <w:uiPriority w:val="0"/>
    <w:rPr>
      <w:b/>
      <w:kern w:val="2"/>
      <w:sz w:val="32"/>
    </w:rPr>
  </w:style>
  <w:style w:type="character" w:customStyle="1" w:styleId="79">
    <w:name w:val="批注主题 Char"/>
    <w:link w:val="41"/>
    <w:autoRedefine/>
    <w:qFormat/>
    <w:uiPriority w:val="0"/>
    <w:rPr>
      <w:rFonts w:ascii="Times New Roman" w:hAnsi="Times New Roman" w:eastAsia="宋体" w:cs="Times New Roman"/>
      <w:b/>
      <w:bCs/>
      <w:kern w:val="2"/>
      <w:sz w:val="21"/>
      <w:szCs w:val="24"/>
      <w:lang w:val="en-US" w:eastAsia="zh-CN" w:bidi="ar-SA"/>
    </w:rPr>
  </w:style>
  <w:style w:type="character" w:customStyle="1" w:styleId="80">
    <w:name w:val="正文首行缩进 2 Char"/>
    <w:link w:val="42"/>
    <w:autoRedefine/>
    <w:qFormat/>
    <w:uiPriority w:val="0"/>
    <w:rPr>
      <w:rFonts w:eastAsia="宋体"/>
      <w:kern w:val="2"/>
      <w:sz w:val="24"/>
      <w:szCs w:val="24"/>
      <w:lang w:val="en-US" w:eastAsia="zh-CN" w:bidi="ar-SA"/>
    </w:rPr>
  </w:style>
  <w:style w:type="character" w:customStyle="1" w:styleId="81">
    <w:name w:val="c21"/>
    <w:autoRedefine/>
    <w:qFormat/>
    <w:uiPriority w:val="0"/>
    <w:rPr>
      <w:rFonts w:hint="default" w:ascii="ˎ̥" w:hAnsi="ˎ̥"/>
      <w:color w:val="000000"/>
      <w:sz w:val="20"/>
      <w:szCs w:val="20"/>
      <w:u w:val="none"/>
    </w:rPr>
  </w:style>
  <w:style w:type="character" w:customStyle="1" w:styleId="82">
    <w:name w:val="title4"/>
    <w:autoRedefine/>
    <w:qFormat/>
    <w:uiPriority w:val="0"/>
    <w:rPr>
      <w:b/>
      <w:bCs/>
      <w:color w:val="1D87B3"/>
      <w:sz w:val="15"/>
      <w:szCs w:val="15"/>
    </w:rPr>
  </w:style>
  <w:style w:type="character" w:customStyle="1" w:styleId="83">
    <w:name w:val="标题 2 Char Char"/>
    <w:autoRedefine/>
    <w:qFormat/>
    <w:uiPriority w:val="0"/>
    <w:rPr>
      <w:rFonts w:ascii="Arial" w:hAnsi="Arial" w:eastAsia="黑体"/>
      <w:b/>
      <w:bCs/>
      <w:kern w:val="2"/>
      <w:sz w:val="32"/>
      <w:szCs w:val="32"/>
      <w:lang w:val="en-US" w:eastAsia="zh-CN" w:bidi="ar-SA"/>
    </w:rPr>
  </w:style>
  <w:style w:type="character" w:customStyle="1" w:styleId="84">
    <w:name w:val="black1"/>
    <w:autoRedefine/>
    <w:qFormat/>
    <w:uiPriority w:val="0"/>
    <w:rPr>
      <w:color w:val="000000"/>
    </w:rPr>
  </w:style>
  <w:style w:type="character" w:customStyle="1" w:styleId="85">
    <w:name w:val="street-address"/>
    <w:autoRedefine/>
    <w:qFormat/>
    <w:uiPriority w:val="0"/>
  </w:style>
  <w:style w:type="character" w:customStyle="1" w:styleId="86">
    <w:name w:val="locality"/>
    <w:autoRedefine/>
    <w:qFormat/>
    <w:uiPriority w:val="0"/>
  </w:style>
  <w:style w:type="character" w:customStyle="1" w:styleId="87">
    <w:name w:val="正文文本缩进 Char1"/>
    <w:link w:val="88"/>
    <w:autoRedefine/>
    <w:qFormat/>
    <w:uiPriority w:val="0"/>
    <w:rPr>
      <w:rFonts w:ascii="宋体" w:hAnsi="宋体" w:eastAsia="宋体"/>
      <w:sz w:val="24"/>
      <w:szCs w:val="24"/>
      <w:lang w:bidi="ar-SA"/>
    </w:rPr>
  </w:style>
  <w:style w:type="paragraph" w:customStyle="1" w:styleId="88">
    <w:name w:val="正文文本缩进1"/>
    <w:basedOn w:val="1"/>
    <w:link w:val="87"/>
    <w:autoRedefine/>
    <w:qFormat/>
    <w:uiPriority w:val="0"/>
    <w:pPr>
      <w:spacing w:line="480" w:lineRule="exact"/>
      <w:ind w:firstLine="480" w:firstLineChars="200"/>
    </w:pPr>
    <w:rPr>
      <w:rFonts w:ascii="宋体" w:hAnsi="宋体"/>
      <w:kern w:val="0"/>
      <w:sz w:val="24"/>
    </w:rPr>
  </w:style>
  <w:style w:type="character" w:customStyle="1" w:styleId="89">
    <w:name w:val="Char Char11"/>
    <w:autoRedefine/>
    <w:qFormat/>
    <w:uiPriority w:val="0"/>
    <w:rPr>
      <w:rFonts w:ascii="宋体" w:eastAsia="宋体"/>
      <w:b/>
      <w:sz w:val="24"/>
      <w:u w:val="single"/>
      <w:lang w:val="en-US" w:eastAsia="zh-CN" w:bidi="ar-SA"/>
    </w:rPr>
  </w:style>
  <w:style w:type="character" w:customStyle="1" w:styleId="90">
    <w:name w:val="txt"/>
    <w:autoRedefine/>
    <w:qFormat/>
    <w:uiPriority w:val="0"/>
  </w:style>
  <w:style w:type="character" w:customStyle="1" w:styleId="91">
    <w:name w:val="正文缩进 Char Char"/>
    <w:link w:val="92"/>
    <w:autoRedefine/>
    <w:qFormat/>
    <w:uiPriority w:val="0"/>
    <w:rPr>
      <w:rFonts w:ascii="宋体" w:eastAsia="宋体"/>
      <w:snapToGrid w:val="0"/>
      <w:color w:val="000000"/>
      <w:kern w:val="28"/>
      <w:sz w:val="28"/>
      <w:lang w:bidi="ar-SA"/>
    </w:rPr>
  </w:style>
  <w:style w:type="paragraph" w:customStyle="1" w:styleId="92">
    <w:name w:val="正文缩进1"/>
    <w:basedOn w:val="1"/>
    <w:link w:val="9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3">
    <w:name w:val="普通文字1 Char1"/>
    <w:autoRedefine/>
    <w:qFormat/>
    <w:uiPriority w:val="0"/>
    <w:rPr>
      <w:rFonts w:ascii="宋体" w:hAnsi="Courier New" w:eastAsia="宋体"/>
      <w:kern w:val="2"/>
      <w:sz w:val="21"/>
      <w:lang w:val="en-US" w:eastAsia="zh-CN" w:bidi="ar-SA"/>
    </w:rPr>
  </w:style>
  <w:style w:type="character" w:customStyle="1" w:styleId="94">
    <w:name w:val="chanpin1"/>
    <w:autoRedefine/>
    <w:qFormat/>
    <w:uiPriority w:val="0"/>
    <w:rPr>
      <w:rFonts w:hint="default" w:ascii="ˎ̥" w:hAnsi="ˎ̥"/>
      <w:color w:val="000000"/>
      <w:sz w:val="20"/>
      <w:szCs w:val="20"/>
      <w:u w:val="none"/>
    </w:rPr>
  </w:style>
  <w:style w:type="character" w:customStyle="1" w:styleId="95">
    <w:name w:val="列出段落 Char1"/>
    <w:link w:val="96"/>
    <w:autoRedefine/>
    <w:qFormat/>
    <w:uiPriority w:val="34"/>
    <w:rPr>
      <w:rFonts w:ascii="Calibri" w:hAnsi="Calibri" w:eastAsia="宋体"/>
      <w:kern w:val="2"/>
      <w:sz w:val="21"/>
      <w:szCs w:val="22"/>
      <w:lang w:val="en-US" w:eastAsia="zh-CN" w:bidi="ar-SA"/>
    </w:rPr>
  </w:style>
  <w:style w:type="paragraph" w:styleId="96">
    <w:name w:val="List Paragraph"/>
    <w:basedOn w:val="1"/>
    <w:link w:val="95"/>
    <w:autoRedefine/>
    <w:qFormat/>
    <w:uiPriority w:val="34"/>
    <w:pPr>
      <w:ind w:firstLine="420" w:firstLineChars="200"/>
    </w:pPr>
    <w:rPr>
      <w:rFonts w:ascii="Calibri" w:hAnsi="Calibri"/>
      <w:szCs w:val="22"/>
    </w:rPr>
  </w:style>
  <w:style w:type="character" w:customStyle="1" w:styleId="97">
    <w:name w:val="标题 3 Char Char"/>
    <w:autoRedefine/>
    <w:qFormat/>
    <w:uiPriority w:val="0"/>
    <w:rPr>
      <w:rFonts w:eastAsia="宋体"/>
      <w:b/>
      <w:bCs/>
      <w:kern w:val="2"/>
      <w:sz w:val="32"/>
      <w:szCs w:val="32"/>
      <w:lang w:val="en-US" w:eastAsia="zh-CN" w:bidi="ar-SA"/>
    </w:rPr>
  </w:style>
  <w:style w:type="character" w:customStyle="1" w:styleId="98">
    <w:name w:val="段1 Char"/>
    <w:autoRedefine/>
    <w:qFormat/>
    <w:uiPriority w:val="0"/>
    <w:rPr>
      <w:rFonts w:ascii="宋体" w:eastAsia="宋体"/>
      <w:sz w:val="24"/>
      <w:lang w:val="en-US" w:eastAsia="zh-CN" w:bidi="ar-SA"/>
    </w:rPr>
  </w:style>
  <w:style w:type="character" w:customStyle="1" w:styleId="99">
    <w:name w:val="chanpin拷贝"/>
    <w:autoRedefine/>
    <w:qFormat/>
    <w:uiPriority w:val="0"/>
  </w:style>
  <w:style w:type="character" w:customStyle="1" w:styleId="100">
    <w:name w:val="纯文本 Char1"/>
    <w:autoRedefine/>
    <w:qFormat/>
    <w:uiPriority w:val="0"/>
    <w:rPr>
      <w:rFonts w:ascii="宋体" w:hAnsi="Courier New" w:eastAsia="宋体"/>
      <w:kern w:val="2"/>
      <w:sz w:val="21"/>
      <w:lang w:val="en-US" w:eastAsia="zh-CN" w:bidi="ar-SA"/>
    </w:rPr>
  </w:style>
  <w:style w:type="character" w:customStyle="1" w:styleId="101">
    <w:name w:val="apple-style-span"/>
    <w:autoRedefine/>
    <w:qFormat/>
    <w:uiPriority w:val="0"/>
    <w:rPr>
      <w:rFonts w:cs="Times New Roman"/>
    </w:rPr>
  </w:style>
  <w:style w:type="paragraph" w:customStyle="1" w:styleId="102">
    <w:name w:val="二级条标题"/>
    <w:basedOn w:val="103"/>
    <w:next w:val="1"/>
    <w:autoRedefine/>
    <w:qFormat/>
    <w:uiPriority w:val="0"/>
    <w:pPr>
      <w:numPr>
        <w:ilvl w:val="0"/>
        <w:numId w:val="0"/>
      </w:numPr>
      <w:tabs>
        <w:tab w:val="left" w:pos="360"/>
        <w:tab w:val="left" w:pos="840"/>
      </w:tabs>
      <w:ind w:hanging="840"/>
      <w:outlineLvl w:val="2"/>
    </w:pPr>
    <w:rPr>
      <w:rFonts w:ascii="宋体" w:eastAsia="宋体"/>
      <w:b w:val="0"/>
    </w:rPr>
  </w:style>
  <w:style w:type="paragraph" w:customStyle="1" w:styleId="103">
    <w:name w:val="一级条标题"/>
    <w:basedOn w:val="104"/>
    <w:next w:val="1"/>
    <w:autoRedefine/>
    <w:qFormat/>
    <w:uiPriority w:val="0"/>
    <w:pPr>
      <w:numPr>
        <w:ilvl w:val="1"/>
      </w:numPr>
      <w:tabs>
        <w:tab w:val="left" w:pos="360"/>
        <w:tab w:val="left" w:pos="840"/>
      </w:tabs>
      <w:ind w:left="0" w:hanging="840"/>
      <w:outlineLvl w:val="1"/>
    </w:pPr>
  </w:style>
  <w:style w:type="paragraph" w:customStyle="1" w:styleId="104">
    <w:name w:val="章标题"/>
    <w:next w:val="1"/>
    <w:autoRedefine/>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5">
    <w:name w:val="font7"/>
    <w:basedOn w:val="1"/>
    <w:autoRedefine/>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6">
    <w:name w:val="字元 字元"/>
    <w:basedOn w:val="1"/>
    <w:autoRedefine/>
    <w:qFormat/>
    <w:uiPriority w:val="0"/>
    <w:rPr>
      <w:rFonts w:ascii="Tahoma" w:hAnsi="Tahoma"/>
      <w:sz w:val="24"/>
      <w:szCs w:val="20"/>
    </w:rPr>
  </w:style>
  <w:style w:type="paragraph" w:customStyle="1" w:styleId="107">
    <w:name w:val="Char3 Char Char Char"/>
    <w:basedOn w:val="1"/>
    <w:autoRedefine/>
    <w:qFormat/>
    <w:uiPriority w:val="0"/>
    <w:rPr>
      <w:rFonts w:ascii="Tahoma" w:hAnsi="Tahoma"/>
      <w:sz w:val="24"/>
      <w:szCs w:val="20"/>
    </w:rPr>
  </w:style>
  <w:style w:type="paragraph" w:customStyle="1" w:styleId="108">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09">
    <w:name w:val="项目编号2"/>
    <w:basedOn w:val="110"/>
    <w:autoRedefine/>
    <w:qFormat/>
    <w:uiPriority w:val="0"/>
    <w:pPr>
      <w:numPr>
        <w:numId w:val="2"/>
      </w:numPr>
    </w:pPr>
  </w:style>
  <w:style w:type="paragraph" w:customStyle="1" w:styleId="110">
    <w:name w:val="项目编号1"/>
    <w:basedOn w:val="1"/>
    <w:autoRedefine/>
    <w:qFormat/>
    <w:uiPriority w:val="0"/>
    <w:pPr>
      <w:numPr>
        <w:ilvl w:val="0"/>
        <w:numId w:val="3"/>
      </w:numPr>
      <w:spacing w:before="100" w:beforeAutospacing="1" w:after="100" w:afterAutospacing="1" w:line="360" w:lineRule="auto"/>
    </w:pPr>
    <w:rPr>
      <w:sz w:val="24"/>
    </w:rPr>
  </w:style>
  <w:style w:type="paragraph" w:customStyle="1" w:styleId="111">
    <w:name w:val="图中文字"/>
    <w:basedOn w:val="1"/>
    <w:autoRedefine/>
    <w:qFormat/>
    <w:uiPriority w:val="0"/>
    <w:pPr>
      <w:adjustRightInd w:val="0"/>
      <w:snapToGrid w:val="0"/>
      <w:spacing w:line="0" w:lineRule="atLeast"/>
      <w:jc w:val="center"/>
    </w:pPr>
    <w:rPr>
      <w:sz w:val="24"/>
      <w:szCs w:val="20"/>
    </w:rPr>
  </w:style>
  <w:style w:type="paragraph" w:customStyle="1" w:styleId="112">
    <w:name w:val="xl46"/>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4">
    <w:name w:val="Char2"/>
    <w:basedOn w:val="1"/>
    <w:autoRedefine/>
    <w:qFormat/>
    <w:uiPriority w:val="0"/>
    <w:rPr>
      <w:rFonts w:ascii="Tahoma" w:hAnsi="Tahoma"/>
      <w:sz w:val="24"/>
      <w:szCs w:val="20"/>
    </w:rPr>
  </w:style>
  <w:style w:type="paragraph" w:customStyle="1" w:styleId="115">
    <w:name w:val="xl35"/>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6">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7">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18">
    <w:name w:val="xl4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9">
    <w:name w:val="backgroun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0">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21">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2">
    <w:name w:val="xl36"/>
    <w:basedOn w:val="1"/>
    <w:autoRedefine/>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3">
    <w:name w:val="正文 + 宋体"/>
    <w:basedOn w:val="1"/>
    <w:autoRedefine/>
    <w:qFormat/>
    <w:uiPriority w:val="0"/>
    <w:pPr>
      <w:widowControl/>
      <w:ind w:left="360" w:hanging="360"/>
      <w:jc w:val="left"/>
    </w:pPr>
    <w:rPr>
      <w:rFonts w:ascii="宋体" w:hAnsi="宋体" w:cs="宋体"/>
      <w:b/>
      <w:bCs/>
      <w:color w:val="000000"/>
      <w:kern w:val="0"/>
      <w:sz w:val="18"/>
      <w:szCs w:val="18"/>
    </w:rPr>
  </w:style>
  <w:style w:type="paragraph" w:customStyle="1" w:styleId="124">
    <w:name w:val="正文列项_数字"/>
    <w:basedOn w:val="1"/>
    <w:autoRedefine/>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5">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6">
    <w:name w:val="xl37"/>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28">
    <w:name w:val="font8"/>
    <w:basedOn w:val="1"/>
    <w:autoRedefine/>
    <w:qFormat/>
    <w:uiPriority w:val="0"/>
    <w:pPr>
      <w:widowControl/>
      <w:spacing w:before="100" w:beforeAutospacing="1" w:after="100" w:afterAutospacing="1"/>
      <w:jc w:val="left"/>
    </w:pPr>
    <w:rPr>
      <w:kern w:val="0"/>
      <w:sz w:val="36"/>
      <w:szCs w:val="36"/>
    </w:rPr>
  </w:style>
  <w:style w:type="paragraph" w:customStyle="1" w:styleId="129">
    <w:name w:val="Char"/>
    <w:basedOn w:val="1"/>
    <w:autoRedefine/>
    <w:qFormat/>
    <w:uiPriority w:val="0"/>
    <w:pPr>
      <w:tabs>
        <w:tab w:val="left" w:pos="360"/>
      </w:tabs>
    </w:pPr>
    <w:rPr>
      <w:sz w:val="24"/>
    </w:rPr>
  </w:style>
  <w:style w:type="paragraph" w:customStyle="1" w:styleId="130">
    <w:name w:val="Char Char Char Char Char Char Char Char Char Char Char Char Char Char Char Char"/>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131">
    <w:name w:val="xl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2">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3">
    <w:name w:val="Char Char1"/>
    <w:basedOn w:val="14"/>
    <w:autoRedefine/>
    <w:qFormat/>
    <w:uiPriority w:val="0"/>
    <w:rPr>
      <w:rFonts w:ascii="Tahoma" w:hAnsi="Tahoma"/>
      <w:sz w:val="24"/>
    </w:rPr>
  </w:style>
  <w:style w:type="paragraph" w:customStyle="1" w:styleId="134">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6">
    <w:name w:val="xl4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7">
    <w:name w:val="样式 宋体 五号 行距: 单倍行距"/>
    <w:basedOn w:val="1"/>
    <w:autoRedefine/>
    <w:qFormat/>
    <w:uiPriority w:val="0"/>
    <w:pPr>
      <w:adjustRightInd w:val="0"/>
      <w:jc w:val="left"/>
      <w:textAlignment w:val="baseline"/>
    </w:pPr>
    <w:rPr>
      <w:rFonts w:ascii="宋体" w:hAnsi="宋体"/>
      <w:kern w:val="0"/>
      <w:szCs w:val="20"/>
    </w:rPr>
  </w:style>
  <w:style w:type="paragraph" w:customStyle="1" w:styleId="138">
    <w:name w:val="Char1 Char Char Char1"/>
    <w:basedOn w:val="1"/>
    <w:autoRedefine/>
    <w:qFormat/>
    <w:uiPriority w:val="0"/>
    <w:rPr>
      <w:rFonts w:ascii="Tahoma" w:hAnsi="Tahoma" w:cs="仿宋_GB2312"/>
      <w:sz w:val="24"/>
      <w:szCs w:val="28"/>
    </w:rPr>
  </w:style>
  <w:style w:type="paragraph" w:customStyle="1" w:styleId="139">
    <w:name w:val="四级条标题"/>
    <w:basedOn w:val="140"/>
    <w:next w:val="1"/>
    <w:autoRedefine/>
    <w:qFormat/>
    <w:uiPriority w:val="0"/>
    <w:pPr>
      <w:numPr>
        <w:ilvl w:val="4"/>
      </w:numPr>
      <w:tabs>
        <w:tab w:val="left" w:pos="360"/>
        <w:tab w:val="left" w:pos="840"/>
      </w:tabs>
      <w:ind w:left="0" w:hanging="840"/>
      <w:outlineLvl w:val="4"/>
    </w:pPr>
  </w:style>
  <w:style w:type="paragraph" w:customStyle="1" w:styleId="140">
    <w:name w:val="三级条标题"/>
    <w:basedOn w:val="102"/>
    <w:next w:val="1"/>
    <w:autoRedefine/>
    <w:qFormat/>
    <w:uiPriority w:val="0"/>
    <w:pPr>
      <w:numPr>
        <w:ilvl w:val="3"/>
        <w:numId w:val="1"/>
      </w:numPr>
      <w:ind w:left="0" w:hanging="840"/>
      <w:outlineLvl w:val="3"/>
    </w:pPr>
  </w:style>
  <w:style w:type="paragraph" w:customStyle="1" w:styleId="141">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2">
    <w:name w:val="样式 标题 2 + 宋体 五号 行距: 单倍行距"/>
    <w:basedOn w:val="3"/>
    <w:autoRedefine/>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3">
    <w:name w:val="List Paragraph1"/>
    <w:basedOn w:val="1"/>
    <w:autoRedefine/>
    <w:qFormat/>
    <w:uiPriority w:val="0"/>
    <w:pPr>
      <w:ind w:firstLine="420" w:firstLineChars="200"/>
    </w:pPr>
    <w:rPr>
      <w:rFonts w:ascii="Calibri" w:hAnsi="Calibri"/>
      <w:szCs w:val="22"/>
    </w:rPr>
  </w:style>
  <w:style w:type="paragraph" w:customStyle="1" w:styleId="144">
    <w:name w:val="项目符号1"/>
    <w:basedOn w:val="145"/>
    <w:autoRedefine/>
    <w:qFormat/>
    <w:uiPriority w:val="0"/>
    <w:pPr>
      <w:ind w:left="-25" w:firstLine="0"/>
    </w:pPr>
  </w:style>
  <w:style w:type="paragraph" w:customStyle="1" w:styleId="145">
    <w:name w:val="正文文本样式"/>
    <w:basedOn w:val="1"/>
    <w:autoRedefine/>
    <w:qFormat/>
    <w:uiPriority w:val="0"/>
    <w:pPr>
      <w:spacing w:line="360" w:lineRule="auto"/>
      <w:ind w:firstLine="482"/>
    </w:pPr>
    <w:rPr>
      <w:rFonts w:cs="宋体"/>
      <w:sz w:val="24"/>
      <w:szCs w:val="20"/>
    </w:rPr>
  </w:style>
  <w:style w:type="paragraph" w:customStyle="1" w:styleId="14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4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48">
    <w:name w:val="五级条标题"/>
    <w:basedOn w:val="139"/>
    <w:next w:val="1"/>
    <w:autoRedefine/>
    <w:qFormat/>
    <w:uiPriority w:val="0"/>
    <w:pPr>
      <w:numPr>
        <w:ilvl w:val="5"/>
      </w:numPr>
      <w:ind w:left="0" w:hanging="840"/>
      <w:outlineLvl w:val="5"/>
    </w:pPr>
  </w:style>
  <w:style w:type="paragraph" w:customStyle="1" w:styleId="149">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0">
    <w:name w:val="文档正文"/>
    <w:basedOn w:val="1"/>
    <w:autoRedefine/>
    <w:qFormat/>
    <w:uiPriority w:val="0"/>
    <w:pPr>
      <w:snapToGrid w:val="0"/>
      <w:spacing w:before="120" w:after="120" w:line="180" w:lineRule="auto"/>
    </w:pPr>
    <w:rPr>
      <w:rFonts w:ascii="Arial" w:hAnsi="Arial"/>
      <w:szCs w:val="20"/>
    </w:rPr>
  </w:style>
  <w:style w:type="paragraph" w:customStyle="1" w:styleId="151">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2">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3">
    <w:name w:val="Char Char Char1 Char"/>
    <w:basedOn w:val="1"/>
    <w:autoRedefine/>
    <w:qFormat/>
    <w:uiPriority w:val="0"/>
    <w:rPr>
      <w:rFonts w:ascii="Tahoma" w:hAnsi="Tahoma"/>
      <w:sz w:val="24"/>
      <w:szCs w:val="20"/>
    </w:rPr>
  </w:style>
  <w:style w:type="paragraph" w:customStyle="1" w:styleId="154">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5">
    <w:name w:val="1名"/>
    <w:basedOn w:val="1"/>
    <w:autoRedefine/>
    <w:qFormat/>
    <w:uiPriority w:val="0"/>
    <w:pPr>
      <w:numPr>
        <w:ilvl w:val="0"/>
        <w:numId w:val="5"/>
      </w:numPr>
      <w:spacing w:before="120"/>
    </w:pPr>
    <w:rPr>
      <w:rFonts w:ascii="宋体"/>
      <w:sz w:val="28"/>
      <w:szCs w:val="20"/>
    </w:rPr>
  </w:style>
  <w:style w:type="paragraph" w:customStyle="1" w:styleId="156">
    <w:name w:val="font9"/>
    <w:basedOn w:val="1"/>
    <w:autoRedefine/>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57">
    <w:name w:val="Char Char Char1 Char1"/>
    <w:basedOn w:val="1"/>
    <w:autoRedefine/>
    <w:qFormat/>
    <w:uiPriority w:val="0"/>
    <w:rPr>
      <w:rFonts w:ascii="Tahoma" w:hAnsi="Tahoma"/>
      <w:sz w:val="24"/>
      <w:szCs w:val="20"/>
    </w:rPr>
  </w:style>
  <w:style w:type="paragraph" w:customStyle="1" w:styleId="158">
    <w:name w:val="Char Char Char Char Char Char Char Char Char Char"/>
    <w:basedOn w:val="1"/>
    <w:autoRedefine/>
    <w:qFormat/>
    <w:uiPriority w:val="0"/>
  </w:style>
  <w:style w:type="paragraph" w:customStyle="1" w:styleId="159">
    <w:name w:val="Char Char1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60">
    <w:name w:val="Char1"/>
    <w:basedOn w:val="1"/>
    <w:autoRedefine/>
    <w:qFormat/>
    <w:uiPriority w:val="0"/>
    <w:pPr>
      <w:tabs>
        <w:tab w:val="left" w:pos="360"/>
      </w:tabs>
    </w:pPr>
    <w:rPr>
      <w:sz w:val="24"/>
    </w:rPr>
  </w:style>
  <w:style w:type="paragraph" w:customStyle="1" w:styleId="161">
    <w:name w:val="正文列项_字母"/>
    <w:basedOn w:val="1"/>
    <w:autoRedefine/>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3">
    <w:name w:val="xl4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4">
    <w:name w:val="默认段落字体 Para Char Char Char Char"/>
    <w:basedOn w:val="1"/>
    <w:autoRedefine/>
    <w:qFormat/>
    <w:uiPriority w:val="0"/>
    <w:rPr>
      <w:rFonts w:ascii="Arial" w:hAnsi="Arial" w:cs="Arial"/>
      <w:szCs w:val="21"/>
    </w:rPr>
  </w:style>
  <w:style w:type="paragraph" w:customStyle="1" w:styleId="165">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6">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67">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68">
    <w:name w:val="Char Char Char"/>
    <w:basedOn w:val="1"/>
    <w:autoRedefine/>
    <w:qFormat/>
    <w:uiPriority w:val="0"/>
    <w:rPr>
      <w:rFonts w:ascii="Tahoma" w:hAnsi="Tahoma"/>
      <w:sz w:val="24"/>
      <w:szCs w:val="20"/>
    </w:rPr>
  </w:style>
  <w:style w:type="paragraph" w:customStyle="1" w:styleId="169">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0">
    <w:name w:val="缺省文本"/>
    <w:basedOn w:val="1"/>
    <w:autoRedefine/>
    <w:qFormat/>
    <w:uiPriority w:val="0"/>
    <w:pPr>
      <w:autoSpaceDE w:val="0"/>
      <w:autoSpaceDN w:val="0"/>
      <w:adjustRightInd w:val="0"/>
      <w:jc w:val="left"/>
    </w:pPr>
    <w:rPr>
      <w:kern w:val="0"/>
      <w:sz w:val="24"/>
    </w:rPr>
  </w:style>
  <w:style w:type="paragraph" w:customStyle="1" w:styleId="171">
    <w:name w:val="Char Char Char1"/>
    <w:basedOn w:val="1"/>
    <w:autoRedefine/>
    <w:qFormat/>
    <w:uiPriority w:val="0"/>
    <w:rPr>
      <w:rFonts w:ascii="Tahoma" w:hAnsi="Tahoma"/>
      <w:sz w:val="24"/>
      <w:szCs w:val="20"/>
    </w:rPr>
  </w:style>
  <w:style w:type="paragraph" w:customStyle="1" w:styleId="172">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173">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4">
    <w:name w:val="样式2"/>
    <w:basedOn w:val="39"/>
    <w:autoRedefine/>
    <w:qFormat/>
    <w:uiPriority w:val="0"/>
    <w:pPr>
      <w:spacing w:line="360" w:lineRule="auto"/>
      <w:jc w:val="center"/>
    </w:pPr>
    <w:rPr>
      <w:sz w:val="24"/>
    </w:rPr>
  </w:style>
  <w:style w:type="paragraph" w:customStyle="1" w:styleId="17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7">
    <w:name w:val="正文 + 楷体_GB2312"/>
    <w:basedOn w:val="1"/>
    <w:autoRedefine/>
    <w:qFormat/>
    <w:uiPriority w:val="0"/>
    <w:pPr>
      <w:widowControl/>
      <w:jc w:val="left"/>
    </w:pPr>
    <w:rPr>
      <w:rFonts w:ascii="楷体_GB2312" w:eastAsia="楷体_GB2312" w:cs="Arial"/>
      <w:kern w:val="0"/>
      <w:sz w:val="24"/>
    </w:rPr>
  </w:style>
  <w:style w:type="paragraph" w:customStyle="1" w:styleId="17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79">
    <w:name w:val="1 Char Char Char Char"/>
    <w:basedOn w:val="1"/>
    <w:autoRedefine/>
    <w:qFormat/>
    <w:uiPriority w:val="0"/>
    <w:rPr>
      <w:rFonts w:ascii="Tahoma" w:hAnsi="Tahoma"/>
      <w:sz w:val="24"/>
      <w:szCs w:val="20"/>
    </w:rPr>
  </w:style>
  <w:style w:type="paragraph" w:customStyle="1" w:styleId="180">
    <w:name w:val="Default"/>
    <w:autoRedefine/>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1">
    <w:name w:val="列出段落1"/>
    <w:basedOn w:val="1"/>
    <w:autoRedefine/>
    <w:qFormat/>
    <w:uiPriority w:val="0"/>
    <w:pPr>
      <w:ind w:firstLine="420" w:firstLineChars="200"/>
    </w:pPr>
    <w:rPr>
      <w:rFonts w:ascii="Calibri" w:hAnsi="Calibri"/>
      <w:szCs w:val="22"/>
    </w:rPr>
  </w:style>
  <w:style w:type="paragraph" w:customStyle="1" w:styleId="182">
    <w:name w:val="defaul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3">
    <w:name w:val="字元 字元1"/>
    <w:basedOn w:val="1"/>
    <w:autoRedefine/>
    <w:qFormat/>
    <w:uiPriority w:val="0"/>
    <w:rPr>
      <w:rFonts w:ascii="Tahoma" w:hAnsi="Tahoma"/>
      <w:sz w:val="24"/>
      <w:szCs w:val="20"/>
    </w:rPr>
  </w:style>
  <w:style w:type="paragraph" w:customStyle="1" w:styleId="184">
    <w:name w:val="_Style 160"/>
    <w:autoRedefine/>
    <w:qFormat/>
    <w:uiPriority w:val="0"/>
    <w:rPr>
      <w:rFonts w:ascii="Times New Roman" w:hAnsi="Times New Roman" w:eastAsia="宋体" w:cs="Times New Roman"/>
      <w:kern w:val="2"/>
      <w:sz w:val="21"/>
      <w:szCs w:val="24"/>
      <w:lang w:val="en-US" w:eastAsia="zh-CN" w:bidi="ar-SA"/>
    </w:rPr>
  </w:style>
  <w:style w:type="paragraph" w:customStyle="1" w:styleId="185">
    <w:name w:val="项目编号3"/>
    <w:basedOn w:val="145"/>
    <w:autoRedefine/>
    <w:qFormat/>
    <w:uiPriority w:val="0"/>
    <w:pPr>
      <w:numPr>
        <w:ilvl w:val="0"/>
        <w:numId w:val="6"/>
      </w:numPr>
    </w:pPr>
  </w:style>
  <w:style w:type="paragraph" w:customStyle="1" w:styleId="186">
    <w:name w:val="Char21"/>
    <w:basedOn w:val="1"/>
    <w:autoRedefine/>
    <w:qFormat/>
    <w:uiPriority w:val="0"/>
    <w:rPr>
      <w:rFonts w:ascii="Tahoma" w:hAnsi="Tahoma"/>
      <w:sz w:val="24"/>
      <w:szCs w:val="20"/>
    </w:rPr>
  </w:style>
  <w:style w:type="paragraph" w:customStyle="1" w:styleId="187">
    <w:name w:val="表格文字"/>
    <w:basedOn w:val="19"/>
    <w:autoRedefine/>
    <w:qFormat/>
    <w:uiPriority w:val="0"/>
    <w:pPr>
      <w:spacing w:before="20" w:after="20" w:line="240" w:lineRule="auto"/>
      <w:ind w:firstLine="0"/>
    </w:pPr>
    <w:rPr>
      <w:rFonts w:ascii="Century Gothic" w:hAnsi="Century Gothic"/>
      <w:sz w:val="20"/>
      <w:szCs w:val="20"/>
    </w:rPr>
  </w:style>
  <w:style w:type="paragraph" w:customStyle="1" w:styleId="188">
    <w:name w:val="Char Char Char Char Char Char Char Char Char Char1"/>
    <w:basedOn w:val="1"/>
    <w:autoRedefine/>
    <w:qFormat/>
    <w:uiPriority w:val="0"/>
    <w:rPr>
      <w:rFonts w:ascii="宋体" w:hAnsi="宋体" w:cs="Courier New"/>
      <w:sz w:val="32"/>
      <w:szCs w:val="32"/>
    </w:rPr>
  </w:style>
  <w:style w:type="paragraph" w:customStyle="1" w:styleId="189">
    <w:name w:val="正文文本样式 加粗"/>
    <w:basedOn w:val="145"/>
    <w:autoRedefine/>
    <w:qFormat/>
    <w:uiPriority w:val="0"/>
    <w:rPr>
      <w:b/>
    </w:rPr>
  </w:style>
  <w:style w:type="paragraph" w:customStyle="1" w:styleId="190">
    <w:name w:val="Char2 Char Char Char Char Char Char"/>
    <w:basedOn w:val="1"/>
    <w:autoRedefine/>
    <w:qFormat/>
    <w:uiPriority w:val="0"/>
    <w:pPr>
      <w:widowControl/>
      <w:spacing w:line="400" w:lineRule="exact"/>
      <w:jc w:val="center"/>
    </w:pPr>
  </w:style>
  <w:style w:type="paragraph" w:customStyle="1" w:styleId="191">
    <w:name w:val="Char Char4"/>
    <w:basedOn w:val="1"/>
    <w:autoRedefine/>
    <w:qFormat/>
    <w:uiPriority w:val="0"/>
    <w:pPr>
      <w:widowControl/>
      <w:spacing w:line="400" w:lineRule="exact"/>
      <w:jc w:val="center"/>
    </w:pPr>
  </w:style>
  <w:style w:type="paragraph" w:customStyle="1" w:styleId="192">
    <w:name w:val="Char3 Char Char Char1"/>
    <w:basedOn w:val="1"/>
    <w:autoRedefine/>
    <w:qFormat/>
    <w:uiPriority w:val="0"/>
    <w:rPr>
      <w:rFonts w:ascii="Tahoma" w:hAnsi="Tahoma"/>
      <w:sz w:val="24"/>
      <w:szCs w:val="20"/>
    </w:rPr>
  </w:style>
  <w:style w:type="paragraph" w:styleId="193">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22222222222222"/>
    <w:basedOn w:val="1"/>
    <w:autoRedefine/>
    <w:qFormat/>
    <w:uiPriority w:val="0"/>
    <w:pPr>
      <w:widowControl/>
      <w:adjustRightInd w:val="0"/>
      <w:spacing w:line="360" w:lineRule="auto"/>
      <w:ind w:firstLine="480" w:firstLineChars="200"/>
      <w:jc w:val="left"/>
    </w:pPr>
    <w:rPr>
      <w:color w:val="FF0000"/>
      <w:kern w:val="0"/>
      <w:sz w:val="24"/>
      <w:szCs w:val="20"/>
    </w:rPr>
  </w:style>
  <w:style w:type="character" w:customStyle="1" w:styleId="195">
    <w:name w:val="中等深浅网格 1 - 强调文字颜色 2 Char"/>
    <w:link w:val="196"/>
    <w:autoRedefine/>
    <w:qFormat/>
    <w:uiPriority w:val="0"/>
    <w:rPr>
      <w:kern w:val="2"/>
      <w:sz w:val="21"/>
      <w:szCs w:val="24"/>
      <w:lang w:val="zh-CN" w:eastAsia="zh-CN"/>
    </w:rPr>
  </w:style>
  <w:style w:type="paragraph" w:customStyle="1" w:styleId="196">
    <w:name w:val="1"/>
    <w:link w:val="195"/>
    <w:autoRedefine/>
    <w:qFormat/>
    <w:uiPriority w:val="0"/>
    <w:rPr>
      <w:rFonts w:ascii="Times New Roman" w:hAnsi="Times New Roman" w:eastAsia="宋体" w:cs="Times New Roman"/>
      <w:kern w:val="2"/>
      <w:sz w:val="21"/>
      <w:szCs w:val="24"/>
      <w:lang w:val="zh-CN" w:eastAsia="zh-CN" w:bidi="ar-SA"/>
    </w:rPr>
  </w:style>
  <w:style w:type="paragraph" w:customStyle="1" w:styleId="197">
    <w:name w:val="图文"/>
    <w:basedOn w:val="1"/>
    <w:autoRedefine/>
    <w:qFormat/>
    <w:uiPriority w:val="0"/>
    <w:pPr>
      <w:adjustRightInd w:val="0"/>
      <w:snapToGrid w:val="0"/>
      <w:spacing w:after="50" w:line="360" w:lineRule="auto"/>
    </w:pPr>
    <w:rPr>
      <w:sz w:val="24"/>
    </w:rPr>
  </w:style>
  <w:style w:type="paragraph" w:customStyle="1" w:styleId="198">
    <w:name w:val="xl23"/>
    <w:basedOn w:val="1"/>
    <w:autoRedefine/>
    <w:qFormat/>
    <w:uiPriority w:val="0"/>
    <w:pPr>
      <w:widowControl/>
      <w:spacing w:before="100" w:beforeAutospacing="1" w:after="100" w:afterAutospacing="1" w:line="360" w:lineRule="auto"/>
      <w:textAlignment w:val="top"/>
    </w:pPr>
    <w:rPr>
      <w:kern w:val="0"/>
      <w:sz w:val="24"/>
      <w:szCs w:val="20"/>
    </w:rPr>
  </w:style>
  <w:style w:type="paragraph" w:customStyle="1" w:styleId="199">
    <w:name w:val="正文表格"/>
    <w:basedOn w:val="1"/>
    <w:link w:val="200"/>
    <w:autoRedefine/>
    <w:qFormat/>
    <w:uiPriority w:val="0"/>
    <w:pPr>
      <w:adjustRightInd w:val="0"/>
      <w:snapToGrid w:val="0"/>
      <w:jc w:val="left"/>
    </w:pPr>
    <w:rPr>
      <w:rFonts w:ascii="宋体" w:hAnsi="宋体"/>
      <w:color w:val="000000"/>
      <w:szCs w:val="21"/>
    </w:rPr>
  </w:style>
  <w:style w:type="character" w:customStyle="1" w:styleId="200">
    <w:name w:val="正文表格 Char"/>
    <w:link w:val="199"/>
    <w:autoRedefine/>
    <w:qFormat/>
    <w:uiPriority w:val="0"/>
    <w:rPr>
      <w:rFonts w:ascii="宋体" w:hAnsi="宋体"/>
      <w:color w:val="000000"/>
      <w:kern w:val="2"/>
      <w:sz w:val="21"/>
      <w:szCs w:val="21"/>
    </w:rPr>
  </w:style>
  <w:style w:type="paragraph" w:customStyle="1" w:styleId="201">
    <w:name w:val="正文重点"/>
    <w:basedOn w:val="1"/>
    <w:link w:val="202"/>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02">
    <w:name w:val="正文重点 Char"/>
    <w:link w:val="201"/>
    <w:autoRedefine/>
    <w:qFormat/>
    <w:uiPriority w:val="0"/>
    <w:rPr>
      <w:b/>
      <w:sz w:val="24"/>
    </w:rPr>
  </w:style>
  <w:style w:type="paragraph" w:customStyle="1" w:styleId="203">
    <w:name w:val="标题1-附件"/>
    <w:basedOn w:val="2"/>
    <w:autoRedefine/>
    <w:qFormat/>
    <w:uiPriority w:val="0"/>
    <w:pPr>
      <w:jc w:val="left"/>
    </w:pPr>
    <w:rPr>
      <w:sz w:val="24"/>
      <w:szCs w:val="24"/>
    </w:rPr>
  </w:style>
  <w:style w:type="paragraph" w:customStyle="1" w:styleId="204">
    <w:name w:val="正文小标题"/>
    <w:basedOn w:val="1"/>
    <w:next w:val="4"/>
    <w:link w:val="205"/>
    <w:autoRedefine/>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05">
    <w:name w:val="正文小标题 Char"/>
    <w:link w:val="204"/>
    <w:autoRedefine/>
    <w:qFormat/>
    <w:uiPriority w:val="0"/>
    <w:rPr>
      <w:rFonts w:ascii="宋体" w:hAnsi="宋体"/>
      <w:b/>
      <w:i/>
      <w:color w:val="FF0000"/>
      <w:kern w:val="2"/>
      <w:sz w:val="24"/>
    </w:rPr>
  </w:style>
  <w:style w:type="paragraph" w:customStyle="1" w:styleId="206">
    <w:name w:val="正文大标题"/>
    <w:basedOn w:val="204"/>
    <w:next w:val="4"/>
    <w:link w:val="207"/>
    <w:autoRedefine/>
    <w:qFormat/>
    <w:uiPriority w:val="0"/>
    <w:pPr>
      <w:jc w:val="center"/>
    </w:pPr>
    <w:rPr>
      <w:i w:val="0"/>
      <w:color w:val="000000"/>
      <w:sz w:val="28"/>
      <w:szCs w:val="21"/>
    </w:rPr>
  </w:style>
  <w:style w:type="character" w:customStyle="1" w:styleId="207">
    <w:name w:val="正文大标题 Char"/>
    <w:link w:val="206"/>
    <w:autoRedefine/>
    <w:qFormat/>
    <w:uiPriority w:val="0"/>
    <w:rPr>
      <w:rFonts w:ascii="宋体" w:hAnsi="宋体"/>
      <w:b/>
      <w:color w:val="000000"/>
      <w:kern w:val="2"/>
      <w:sz w:val="28"/>
      <w:szCs w:val="21"/>
    </w:rPr>
  </w:style>
  <w:style w:type="paragraph" w:customStyle="1" w:styleId="208">
    <w:name w:val="注释"/>
    <w:basedOn w:val="1"/>
    <w:link w:val="209"/>
    <w:autoRedefine/>
    <w:qFormat/>
    <w:uiPriority w:val="0"/>
    <w:pPr>
      <w:adjustRightInd w:val="0"/>
      <w:snapToGrid w:val="0"/>
      <w:ind w:left="420" w:hanging="420" w:hangingChars="200"/>
      <w:jc w:val="left"/>
    </w:pPr>
    <w:rPr>
      <w:rFonts w:ascii="宋体" w:hAnsi="宋体"/>
      <w:szCs w:val="21"/>
    </w:rPr>
  </w:style>
  <w:style w:type="character" w:customStyle="1" w:styleId="209">
    <w:name w:val="注释 Char"/>
    <w:link w:val="208"/>
    <w:autoRedefine/>
    <w:qFormat/>
    <w:uiPriority w:val="0"/>
    <w:rPr>
      <w:rFonts w:ascii="宋体" w:hAnsi="宋体"/>
      <w:kern w:val="2"/>
      <w:sz w:val="21"/>
      <w:szCs w:val="21"/>
    </w:rPr>
  </w:style>
  <w:style w:type="paragraph" w:customStyle="1" w:styleId="210">
    <w:name w:val="正文须知-1级"/>
    <w:basedOn w:val="1"/>
    <w:next w:val="1"/>
    <w:autoRedefine/>
    <w:qFormat/>
    <w:uiPriority w:val="0"/>
    <w:pPr>
      <w:numPr>
        <w:ilvl w:val="0"/>
        <w:numId w:val="7"/>
      </w:numPr>
      <w:adjustRightInd w:val="0"/>
      <w:snapToGrid w:val="0"/>
      <w:spacing w:line="300" w:lineRule="auto"/>
    </w:pPr>
    <w:rPr>
      <w:rFonts w:ascii="宋体" w:hAnsi="Calibri"/>
      <w:sz w:val="24"/>
      <w:szCs w:val="21"/>
    </w:rPr>
  </w:style>
  <w:style w:type="paragraph" w:customStyle="1" w:styleId="211">
    <w:name w:val="正文须知-2级"/>
    <w:basedOn w:val="1"/>
    <w:autoRedefine/>
    <w:qFormat/>
    <w:uiPriority w:val="0"/>
    <w:pPr>
      <w:numPr>
        <w:ilvl w:val="1"/>
        <w:numId w:val="7"/>
      </w:numPr>
      <w:adjustRightInd w:val="0"/>
      <w:snapToGrid w:val="0"/>
      <w:spacing w:line="300" w:lineRule="auto"/>
    </w:pPr>
    <w:rPr>
      <w:rFonts w:ascii="宋体" w:hAnsi="Calibri"/>
      <w:sz w:val="24"/>
      <w:szCs w:val="21"/>
    </w:rPr>
  </w:style>
  <w:style w:type="paragraph" w:customStyle="1" w:styleId="212">
    <w:name w:val="正文须知-3级"/>
    <w:basedOn w:val="1"/>
    <w:autoRedefine/>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3">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14">
    <w:name w:val="表格1"/>
    <w:basedOn w:val="1"/>
    <w:autoRedefine/>
    <w:qFormat/>
    <w:uiPriority w:val="0"/>
    <w:pPr>
      <w:ind w:firstLine="480" w:firstLineChars="200"/>
      <w:jc w:val="center"/>
    </w:pPr>
    <w:rPr>
      <w:sz w:val="24"/>
      <w:szCs w:val="20"/>
    </w:rPr>
  </w:style>
  <w:style w:type="character" w:customStyle="1" w:styleId="215">
    <w:name w:val="纯文本 字符1"/>
    <w:autoRedefine/>
    <w:qFormat/>
    <w:uiPriority w:val="0"/>
    <w:rPr>
      <w:rFonts w:ascii="宋体" w:hAnsi="Courier New"/>
    </w:rPr>
  </w:style>
  <w:style w:type="character" w:customStyle="1" w:styleId="216">
    <w:name w:val="bjh-p"/>
    <w:autoRedefine/>
    <w:qFormat/>
    <w:uiPriority w:val="0"/>
  </w:style>
  <w:style w:type="paragraph" w:customStyle="1" w:styleId="217">
    <w:name w:val="无标题条"/>
    <w:next w:val="1"/>
    <w:autoRedefine/>
    <w:qFormat/>
    <w:uiPriority w:val="0"/>
    <w:pPr>
      <w:jc w:val="both"/>
    </w:pPr>
    <w:rPr>
      <w:rFonts w:ascii="Times New Roman" w:hAnsi="Times New Roman" w:eastAsia="宋体" w:cs="Times New Roman"/>
      <w:sz w:val="21"/>
      <w:lang w:val="en-US" w:eastAsia="zh-CN" w:bidi="ar-SA"/>
    </w:rPr>
  </w:style>
  <w:style w:type="character" w:customStyle="1" w:styleId="218">
    <w:name w:val="正文格式 Char"/>
    <w:link w:val="219"/>
    <w:autoRedefine/>
    <w:qFormat/>
    <w:locked/>
    <w:uiPriority w:val="0"/>
    <w:rPr>
      <w:rFonts w:ascii="宋体" w:hAnsi="宋体"/>
      <w:sz w:val="24"/>
      <w:szCs w:val="24"/>
      <w:lang w:val="en-GB"/>
    </w:rPr>
  </w:style>
  <w:style w:type="paragraph" w:customStyle="1" w:styleId="219">
    <w:name w:val="正文格式"/>
    <w:basedOn w:val="1"/>
    <w:link w:val="218"/>
    <w:autoRedefine/>
    <w:qFormat/>
    <w:uiPriority w:val="0"/>
    <w:pPr>
      <w:spacing w:beforeLines="50" w:line="360" w:lineRule="auto"/>
      <w:ind w:firstLine="480" w:firstLineChars="200"/>
    </w:pPr>
    <w:rPr>
      <w:rFonts w:ascii="宋体" w:hAnsi="宋体"/>
      <w:kern w:val="0"/>
      <w:sz w:val="24"/>
      <w:lang w:val="en-GB"/>
    </w:rPr>
  </w:style>
  <w:style w:type="character" w:customStyle="1" w:styleId="220">
    <w:name w:val="标题 3 Char"/>
    <w:autoRedefine/>
    <w:qFormat/>
    <w:uiPriority w:val="0"/>
    <w:rPr>
      <w:rFonts w:ascii="宋体" w:eastAsia="宋体"/>
      <w:b/>
      <w:sz w:val="24"/>
      <w:u w:val="single"/>
      <w:lang w:val="en-US" w:eastAsia="zh-CN" w:bidi="ar-SA"/>
    </w:rPr>
  </w:style>
  <w:style w:type="character" w:customStyle="1" w:styleId="221">
    <w:name w:val="正文缩进 Char"/>
    <w:autoRedefine/>
    <w:qFormat/>
    <w:uiPriority w:val="0"/>
    <w:rPr>
      <w:rFonts w:ascii="宋体" w:eastAsia="宋体"/>
      <w:kern w:val="2"/>
      <w:sz w:val="24"/>
      <w:szCs w:val="24"/>
      <w:lang w:val="en-US" w:eastAsia="zh-CN" w:bidi="ar-SA"/>
    </w:rPr>
  </w:style>
  <w:style w:type="character" w:customStyle="1" w:styleId="222">
    <w:name w:val="Char Char111"/>
    <w:autoRedefine/>
    <w:qFormat/>
    <w:uiPriority w:val="0"/>
    <w:rPr>
      <w:rFonts w:ascii="宋体" w:eastAsia="宋体"/>
      <w:b/>
      <w:sz w:val="24"/>
      <w:u w:val="single"/>
      <w:lang w:val="en-US" w:eastAsia="zh-CN" w:bidi="ar-SA"/>
    </w:rPr>
  </w:style>
  <w:style w:type="character" w:customStyle="1" w:styleId="223">
    <w:name w:val="正文文本缩进 Char"/>
    <w:autoRedefine/>
    <w:qFormat/>
    <w:uiPriority w:val="0"/>
    <w:rPr>
      <w:rFonts w:eastAsia="宋体"/>
      <w:kern w:val="2"/>
      <w:sz w:val="24"/>
      <w:szCs w:val="24"/>
      <w:lang w:val="en-US" w:eastAsia="zh-CN" w:bidi="ar-SA"/>
    </w:rPr>
  </w:style>
  <w:style w:type="character" w:customStyle="1" w:styleId="224">
    <w:name w:val="列出段落 Char"/>
    <w:autoRedefine/>
    <w:qFormat/>
    <w:uiPriority w:val="0"/>
    <w:rPr>
      <w:rFonts w:ascii="Calibri" w:hAnsi="Calibri" w:eastAsia="宋体"/>
      <w:kern w:val="2"/>
      <w:sz w:val="21"/>
      <w:szCs w:val="22"/>
      <w:lang w:val="en-US" w:eastAsia="zh-CN" w:bidi="ar-SA"/>
    </w:rPr>
  </w:style>
  <w:style w:type="character" w:customStyle="1" w:styleId="225">
    <w:name w:val="页眉 Char"/>
    <w:autoRedefine/>
    <w:qFormat/>
    <w:uiPriority w:val="0"/>
    <w:rPr>
      <w:rFonts w:eastAsia="宋体"/>
      <w:kern w:val="2"/>
      <w:sz w:val="18"/>
      <w:szCs w:val="18"/>
      <w:lang w:val="en-US" w:eastAsia="zh-CN" w:bidi="ar-SA"/>
    </w:rPr>
  </w:style>
  <w:style w:type="character" w:customStyle="1" w:styleId="226">
    <w:name w:val="标题 2 Char"/>
    <w:autoRedefine/>
    <w:qFormat/>
    <w:uiPriority w:val="0"/>
    <w:rPr>
      <w:rFonts w:ascii="Arial" w:hAnsi="Arial" w:eastAsia="黑体"/>
      <w:b/>
      <w:sz w:val="30"/>
      <w:lang w:val="en-US" w:eastAsia="zh-CN" w:bidi="ar-SA"/>
    </w:rPr>
  </w:style>
  <w:style w:type="paragraph" w:customStyle="1" w:styleId="227">
    <w:name w:val="字元 字元2"/>
    <w:basedOn w:val="1"/>
    <w:autoRedefine/>
    <w:qFormat/>
    <w:uiPriority w:val="0"/>
    <w:rPr>
      <w:rFonts w:ascii="Tahoma" w:hAnsi="Tahoma"/>
      <w:sz w:val="24"/>
      <w:szCs w:val="20"/>
    </w:rPr>
  </w:style>
  <w:style w:type="paragraph" w:customStyle="1" w:styleId="228">
    <w:name w:val="Char3 Char Char Char2"/>
    <w:basedOn w:val="1"/>
    <w:autoRedefine/>
    <w:qFormat/>
    <w:uiPriority w:val="0"/>
    <w:rPr>
      <w:rFonts w:ascii="Tahoma" w:hAnsi="Tahoma"/>
      <w:sz w:val="24"/>
      <w:szCs w:val="20"/>
    </w:rPr>
  </w:style>
  <w:style w:type="paragraph" w:customStyle="1" w:styleId="229">
    <w:name w:val="正文文本缩进2"/>
    <w:basedOn w:val="1"/>
    <w:autoRedefine/>
    <w:qFormat/>
    <w:uiPriority w:val="0"/>
    <w:pPr>
      <w:spacing w:line="480" w:lineRule="exact"/>
      <w:ind w:firstLine="480" w:firstLineChars="200"/>
    </w:pPr>
    <w:rPr>
      <w:rFonts w:ascii="宋体" w:hAnsi="宋体"/>
      <w:kern w:val="0"/>
      <w:sz w:val="24"/>
      <w:lang w:val="zh-CN"/>
    </w:rPr>
  </w:style>
  <w:style w:type="paragraph" w:customStyle="1" w:styleId="230">
    <w:name w:val="Char3"/>
    <w:basedOn w:val="1"/>
    <w:autoRedefine/>
    <w:qFormat/>
    <w:uiPriority w:val="0"/>
    <w:pPr>
      <w:tabs>
        <w:tab w:val="left" w:pos="360"/>
      </w:tabs>
    </w:pPr>
    <w:rPr>
      <w:sz w:val="24"/>
    </w:rPr>
  </w:style>
  <w:style w:type="paragraph" w:customStyle="1" w:styleId="231">
    <w:name w:val="Char Char Char Char Char Char Char Char Char Char Char Char Char Char Char Char1"/>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232">
    <w:name w:val="Char Char1 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3">
    <w:name w:val="列出段落2"/>
    <w:basedOn w:val="1"/>
    <w:autoRedefine/>
    <w:qFormat/>
    <w:uiPriority w:val="0"/>
    <w:pPr>
      <w:ind w:firstLine="420" w:firstLineChars="200"/>
    </w:pPr>
    <w:rPr>
      <w:rFonts w:ascii="Calibri" w:hAnsi="Calibri"/>
      <w:szCs w:val="22"/>
    </w:rPr>
  </w:style>
  <w:style w:type="paragraph" w:customStyle="1" w:styleId="234">
    <w:name w:val="Char Char Char1 Char2"/>
    <w:basedOn w:val="1"/>
    <w:autoRedefine/>
    <w:qFormat/>
    <w:uiPriority w:val="0"/>
    <w:rPr>
      <w:rFonts w:ascii="Tahoma" w:hAnsi="Tahoma"/>
      <w:sz w:val="24"/>
      <w:szCs w:val="20"/>
    </w:rPr>
  </w:style>
  <w:style w:type="paragraph" w:customStyle="1" w:styleId="235">
    <w:name w:val="Char Char Char2"/>
    <w:basedOn w:val="1"/>
    <w:autoRedefine/>
    <w:qFormat/>
    <w:uiPriority w:val="0"/>
    <w:rPr>
      <w:rFonts w:ascii="Tahoma" w:hAnsi="Tahoma"/>
      <w:sz w:val="24"/>
      <w:szCs w:val="20"/>
    </w:rPr>
  </w:style>
  <w:style w:type="paragraph" w:customStyle="1" w:styleId="236">
    <w:name w:val="Char Char Char Char Char Char Char2"/>
    <w:basedOn w:val="1"/>
    <w:autoRedefine/>
    <w:qFormat/>
    <w:uiPriority w:val="0"/>
    <w:pPr>
      <w:snapToGrid w:val="0"/>
      <w:spacing w:line="360" w:lineRule="auto"/>
      <w:ind w:firstLine="200" w:firstLineChars="200"/>
    </w:pPr>
    <w:rPr>
      <w:rFonts w:eastAsia="仿宋_GB2312"/>
      <w:sz w:val="24"/>
    </w:rPr>
  </w:style>
  <w:style w:type="paragraph" w:customStyle="1" w:styleId="237">
    <w:name w:val="正文缩进2"/>
    <w:basedOn w:val="1"/>
    <w:autoRedefine/>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38">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39">
    <w:name w:val="Char22"/>
    <w:basedOn w:val="1"/>
    <w:autoRedefine/>
    <w:qFormat/>
    <w:uiPriority w:val="0"/>
    <w:rPr>
      <w:rFonts w:ascii="Tahoma" w:hAnsi="Tahoma"/>
      <w:sz w:val="24"/>
      <w:szCs w:val="20"/>
    </w:rPr>
  </w:style>
  <w:style w:type="paragraph" w:customStyle="1" w:styleId="240">
    <w:name w:val="Char Char Char Char Char Char Char Char Char Char2"/>
    <w:basedOn w:val="1"/>
    <w:autoRedefine/>
    <w:qFormat/>
    <w:uiPriority w:val="0"/>
    <w:rPr>
      <w:rFonts w:ascii="宋体" w:hAnsi="宋体" w:cs="Courier New"/>
      <w:sz w:val="32"/>
      <w:szCs w:val="32"/>
    </w:rPr>
  </w:style>
  <w:style w:type="paragraph" w:customStyle="1" w:styleId="241">
    <w:name w:val="Char2 Char Char Char Char Char Char1"/>
    <w:basedOn w:val="1"/>
    <w:autoRedefine/>
    <w:qFormat/>
    <w:uiPriority w:val="0"/>
    <w:pPr>
      <w:widowControl/>
      <w:spacing w:line="400" w:lineRule="exact"/>
      <w:jc w:val="center"/>
    </w:pPr>
  </w:style>
  <w:style w:type="character" w:customStyle="1" w:styleId="242">
    <w:name w:val="页脚 Char"/>
    <w:autoRedefine/>
    <w:qFormat/>
    <w:uiPriority w:val="0"/>
    <w:rPr>
      <w:rFonts w:ascii="宋体" w:eastAsia="宋体"/>
      <w:sz w:val="18"/>
      <w:lang w:val="en-US" w:eastAsia="zh-CN" w:bidi="ar-SA"/>
    </w:rPr>
  </w:style>
  <w:style w:type="paragraph" w:customStyle="1" w:styleId="243">
    <w:name w:val="Char Char41"/>
    <w:basedOn w:val="1"/>
    <w:autoRedefine/>
    <w:qFormat/>
    <w:uiPriority w:val="0"/>
    <w:pPr>
      <w:widowControl/>
      <w:spacing w:line="400" w:lineRule="exact"/>
      <w:jc w:val="center"/>
    </w:pPr>
  </w:style>
  <w:style w:type="character" w:customStyle="1" w:styleId="244">
    <w:name w:val="批注文字 Char"/>
    <w:autoRedefine/>
    <w:qFormat/>
    <w:uiPriority w:val="99"/>
    <w:rPr>
      <w:kern w:val="2"/>
      <w:sz w:val="21"/>
      <w:szCs w:val="24"/>
    </w:rPr>
  </w:style>
  <w:style w:type="character" w:customStyle="1" w:styleId="245">
    <w:name w:val="标题 Char"/>
    <w:autoRedefine/>
    <w:qFormat/>
    <w:uiPriority w:val="0"/>
    <w:rPr>
      <w:b/>
      <w:kern w:val="2"/>
      <w:sz w:val="32"/>
    </w:rPr>
  </w:style>
  <w:style w:type="paragraph" w:customStyle="1" w:styleId="246">
    <w:name w:val="图例"/>
    <w:basedOn w:val="1"/>
    <w:autoRedefine/>
    <w:qFormat/>
    <w:uiPriority w:val="0"/>
    <w:pPr>
      <w:spacing w:before="120" w:after="120" w:line="360" w:lineRule="auto"/>
      <w:jc w:val="center"/>
    </w:pPr>
    <w:rPr>
      <w:rFonts w:eastAsia="仿宋_GB2312"/>
      <w:b/>
      <w:sz w:val="24"/>
      <w:szCs w:val="20"/>
    </w:rPr>
  </w:style>
  <w:style w:type="paragraph" w:customStyle="1" w:styleId="247">
    <w:name w:val="Table Paragraph"/>
    <w:basedOn w:val="1"/>
    <w:autoRedefine/>
    <w:qFormat/>
    <w:uiPriority w:val="1"/>
    <w:pPr>
      <w:autoSpaceDE w:val="0"/>
      <w:autoSpaceDN w:val="0"/>
      <w:jc w:val="left"/>
    </w:pPr>
    <w:rPr>
      <w:rFonts w:ascii="宋体" w:hAnsi="宋体" w:cs="宋体"/>
      <w:kern w:val="0"/>
      <w:sz w:val="22"/>
      <w:szCs w:val="22"/>
      <w:lang w:eastAsia="en-US"/>
    </w:rPr>
  </w:style>
  <w:style w:type="table" w:customStyle="1" w:styleId="248">
    <w:name w:val="Table Normal"/>
    <w:autoRedefine/>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49">
    <w:name w:val="修订2"/>
    <w:autoRedefine/>
    <w:hidden/>
    <w:unhideWhenUsed/>
    <w:qFormat/>
    <w:uiPriority w:val="99"/>
    <w:rPr>
      <w:rFonts w:ascii="Times New Roman" w:hAnsi="Times New Roman" w:eastAsia="宋体" w:cs="Times New Roman"/>
      <w:kern w:val="2"/>
      <w:sz w:val="21"/>
      <w:szCs w:val="24"/>
      <w:lang w:val="en-US" w:eastAsia="zh-CN" w:bidi="ar-SA"/>
    </w:rPr>
  </w:style>
  <w:style w:type="table" w:customStyle="1" w:styleId="250">
    <w:name w:val="Table Normal1"/>
    <w:autoRedefine/>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1">
    <w:name w:val="正文-首缩2字符"/>
    <w:basedOn w:val="1"/>
    <w:autoRedefine/>
    <w:qFormat/>
    <w:uiPriority w:val="99"/>
    <w:pPr>
      <w:ind w:firstLine="200" w:firstLineChars="200"/>
      <w:jc w:val="left"/>
    </w:pPr>
    <w:rPr>
      <w:rFonts w:hAnsi="宋体" w:cs="宋体"/>
      <w:szCs w:val="20"/>
    </w:rPr>
  </w:style>
  <w:style w:type="paragraph" w:customStyle="1" w:styleId="252">
    <w:name w:val="页脚1"/>
    <w:basedOn w:val="1"/>
    <w:autoRedefine/>
    <w:qFormat/>
    <w:uiPriority w:val="0"/>
    <w:pPr>
      <w:widowControl/>
      <w:tabs>
        <w:tab w:val="center" w:pos="4153"/>
        <w:tab w:val="right" w:pos="8306"/>
      </w:tabs>
      <w:snapToGrid w:val="0"/>
      <w:jc w:val="left"/>
      <w:textAlignment w:val="baseline"/>
    </w:pPr>
    <w:rPr>
      <w:rFonts w:ascii="宋体"/>
      <w:kern w:val="0"/>
      <w:sz w:val="18"/>
      <w:szCs w:val="20"/>
    </w:rPr>
  </w:style>
  <w:style w:type="character" w:customStyle="1" w:styleId="253">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D87D18-3090-4967-8B88-DDD2EEBB22B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37921</Words>
  <Characters>39908</Characters>
  <Lines>334</Lines>
  <Paragraphs>94</Paragraphs>
  <TotalTime>0</TotalTime>
  <ScaleCrop>false</ScaleCrop>
  <LinksUpToDate>false</LinksUpToDate>
  <CharactersWithSpaces>40552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2023-12-25T06:09:00Z</dcterms:created>
  <dc:creator>Yin Hao</dc:creator>
  <cp:lastModifiedBy>zg</cp:lastModifiedBy>
  <cp:lastPrinted>2024-10-12T05:45:00Z</cp:lastPrinted>
  <dcterms:modified xsi:type="dcterms:W3CDTF">2024-10-15T07:03:55Z</dcterms:modified>
  <dc:title>02年杜范本稿</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5F4F207A0C104B449B950D9AF5DE4C76_13</vt:lpwstr>
  </property>
</Properties>
</file>