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outlineLvl w:val="0"/>
        <w:rPr>
          <w:b/>
          <w:sz w:val="36"/>
          <w:szCs w:val="36"/>
        </w:rPr>
      </w:pPr>
      <w:r>
        <w:rPr>
          <w:b/>
          <w:sz w:val="36"/>
          <w:szCs w:val="36"/>
        </w:rPr>
        <w:t>采购需求</w:t>
      </w:r>
    </w:p>
    <w:p>
      <w:pPr>
        <w:spacing w:line="360" w:lineRule="auto"/>
        <w:contextualSpacing/>
        <w:rPr>
          <w:sz w:val="24"/>
        </w:rPr>
      </w:pPr>
    </w:p>
    <w:p>
      <w:pPr>
        <w:spacing w:line="360" w:lineRule="auto"/>
        <w:contextualSpacing/>
        <w:rPr>
          <w:sz w:val="24"/>
        </w:rPr>
      </w:pPr>
    </w:p>
    <w:p>
      <w:pPr>
        <w:pStyle w:val="96"/>
        <w:numPr>
          <w:ilvl w:val="0"/>
          <w:numId w:val="8"/>
        </w:numPr>
        <w:spacing w:line="360" w:lineRule="auto"/>
        <w:ind w:firstLineChars="0"/>
        <w:rPr>
          <w:rFonts w:ascii="Times New Roman" w:hAnsi="Times New Roman"/>
          <w:b/>
          <w:color w:val="000000"/>
          <w:sz w:val="24"/>
          <w:szCs w:val="24"/>
        </w:rPr>
      </w:pPr>
      <w:r>
        <w:rPr>
          <w:rFonts w:ascii="Times New Roman" w:hAnsi="Times New Roman"/>
          <w:sz w:val="24"/>
        </w:rPr>
        <w:br w:type="page"/>
      </w:r>
      <w:r>
        <w:rPr>
          <w:rFonts w:ascii="Times New Roman" w:hAnsi="Times New Roman"/>
          <w:b/>
          <w:color w:val="000000"/>
          <w:sz w:val="24"/>
          <w:szCs w:val="24"/>
        </w:rPr>
        <w:t>采购标的</w:t>
      </w:r>
    </w:p>
    <w:p>
      <w:pPr>
        <w:spacing w:line="360" w:lineRule="auto"/>
        <w:rPr>
          <w:b/>
          <w:bCs/>
          <w:color w:val="000000"/>
          <w:sz w:val="24"/>
        </w:rPr>
      </w:pPr>
      <w:r>
        <w:rPr>
          <w:b/>
          <w:bCs/>
          <w:color w:val="000000"/>
          <w:sz w:val="24"/>
        </w:rPr>
        <w:t>1. 采购标的</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1841"/>
        <w:gridCol w:w="1079"/>
        <w:gridCol w:w="4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pct"/>
            <w:vAlign w:val="center"/>
          </w:tcPr>
          <w:p>
            <w:pPr>
              <w:jc w:val="center"/>
              <w:rPr>
                <w:bCs/>
                <w:szCs w:val="21"/>
              </w:rPr>
            </w:pPr>
            <w:r>
              <w:rPr>
                <w:bCs/>
                <w:szCs w:val="21"/>
              </w:rPr>
              <w:t>标的名称</w:t>
            </w:r>
          </w:p>
        </w:tc>
        <w:tc>
          <w:tcPr>
            <w:tcW w:w="920" w:type="pct"/>
            <w:vAlign w:val="center"/>
          </w:tcPr>
          <w:p>
            <w:pPr>
              <w:jc w:val="center"/>
              <w:rPr>
                <w:bCs/>
                <w:szCs w:val="21"/>
              </w:rPr>
            </w:pPr>
            <w:r>
              <w:rPr>
                <w:bCs/>
                <w:szCs w:val="21"/>
              </w:rPr>
              <w:t>采购包预算金额</w:t>
            </w:r>
          </w:p>
          <w:p>
            <w:pPr>
              <w:jc w:val="center"/>
              <w:rPr>
                <w:bCs/>
                <w:szCs w:val="21"/>
              </w:rPr>
            </w:pPr>
            <w:r>
              <w:rPr>
                <w:bCs/>
                <w:szCs w:val="21"/>
              </w:rPr>
              <w:t>（万元）</w:t>
            </w:r>
          </w:p>
        </w:tc>
        <w:tc>
          <w:tcPr>
            <w:tcW w:w="539" w:type="pct"/>
            <w:vAlign w:val="center"/>
          </w:tcPr>
          <w:p>
            <w:pPr>
              <w:jc w:val="center"/>
              <w:rPr>
                <w:bCs/>
                <w:szCs w:val="21"/>
              </w:rPr>
            </w:pPr>
            <w:r>
              <w:rPr>
                <w:bCs/>
                <w:szCs w:val="21"/>
              </w:rPr>
              <w:t>数量</w:t>
            </w:r>
          </w:p>
        </w:tc>
        <w:tc>
          <w:tcPr>
            <w:tcW w:w="2314"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pct"/>
            <w:vAlign w:val="center"/>
          </w:tcPr>
          <w:p>
            <w:pPr>
              <w:jc w:val="center"/>
              <w:rPr>
                <w:bCs/>
                <w:szCs w:val="21"/>
              </w:rPr>
            </w:pPr>
            <w:r>
              <w:rPr>
                <w:rFonts w:hint="eastAsia"/>
                <w:bCs/>
                <w:szCs w:val="21"/>
              </w:rPr>
              <w:t>《希腊人——从阿伽门农到亚历山大》图书出版项目</w:t>
            </w:r>
          </w:p>
        </w:tc>
        <w:tc>
          <w:tcPr>
            <w:tcW w:w="920" w:type="pct"/>
            <w:vAlign w:val="center"/>
          </w:tcPr>
          <w:p>
            <w:pPr>
              <w:jc w:val="center"/>
              <w:rPr>
                <w:bCs/>
                <w:szCs w:val="21"/>
              </w:rPr>
            </w:pPr>
            <w:r>
              <w:rPr>
                <w:rFonts w:hint="eastAsia"/>
                <w:sz w:val="24"/>
              </w:rPr>
              <w:t>27.333</w:t>
            </w:r>
          </w:p>
        </w:tc>
        <w:tc>
          <w:tcPr>
            <w:tcW w:w="539" w:type="pct"/>
            <w:vAlign w:val="center"/>
          </w:tcPr>
          <w:p>
            <w:pPr>
              <w:jc w:val="center"/>
              <w:rPr>
                <w:bCs/>
                <w:szCs w:val="21"/>
              </w:rPr>
            </w:pPr>
            <w:r>
              <w:rPr>
                <w:rFonts w:hint="eastAsia"/>
                <w:bCs/>
                <w:szCs w:val="21"/>
              </w:rPr>
              <w:t>1项</w:t>
            </w:r>
          </w:p>
        </w:tc>
        <w:tc>
          <w:tcPr>
            <w:tcW w:w="2314" w:type="pct"/>
            <w:vAlign w:val="center"/>
          </w:tcPr>
          <w:p>
            <w:pPr>
              <w:jc w:val="left"/>
              <w:rPr>
                <w:kern w:val="0"/>
                <w:szCs w:val="21"/>
              </w:rPr>
            </w:pPr>
            <w:r>
              <w:rPr>
                <w:rFonts w:hint="eastAsia"/>
                <w:kern w:val="0"/>
                <w:szCs w:val="21"/>
              </w:rPr>
              <w:t>供应商负责图书的出版工作，包括书号申请、稿件编辑整理加工、三审三校、装帧设计、排版、印刷及运输等全部工作，并负责与作者沟通修改完善稿件中欠缺的内容及问题，保证图书学术质量和编校质量符合相关行业标准等内容。</w:t>
            </w:r>
          </w:p>
        </w:tc>
      </w:tr>
    </w:tbl>
    <w:p>
      <w:pPr>
        <w:spacing w:line="360" w:lineRule="auto"/>
        <w:rPr>
          <w:b/>
          <w:sz w:val="24"/>
        </w:rPr>
      </w:pPr>
    </w:p>
    <w:p>
      <w:pPr>
        <w:spacing w:line="360" w:lineRule="auto"/>
        <w:rPr>
          <w:b/>
          <w:sz w:val="24"/>
        </w:rPr>
      </w:pPr>
      <w:r>
        <w:rPr>
          <w:b/>
          <w:sz w:val="24"/>
        </w:rPr>
        <w:t xml:space="preserve">2. </w:t>
      </w:r>
      <w:r>
        <w:rPr>
          <w:rFonts w:hint="eastAsia"/>
          <w:b/>
          <w:sz w:val="24"/>
        </w:rPr>
        <w:t>项目概述</w:t>
      </w:r>
    </w:p>
    <w:p>
      <w:pPr>
        <w:spacing w:line="360" w:lineRule="auto"/>
        <w:rPr>
          <w:color w:val="000000"/>
          <w:sz w:val="24"/>
        </w:rPr>
      </w:pPr>
      <w:r>
        <w:rPr>
          <w:rFonts w:hint="eastAsia"/>
          <w:color w:val="000000"/>
          <w:sz w:val="24"/>
        </w:rPr>
        <w:t>此出版项目为首都博物馆组织希腊主题大展的配套图录。</w:t>
      </w:r>
    </w:p>
    <w:p>
      <w:pPr>
        <w:spacing w:line="360" w:lineRule="auto"/>
        <w:rPr>
          <w:color w:val="000000"/>
          <w:sz w:val="24"/>
        </w:rPr>
      </w:pPr>
      <w:r>
        <w:rPr>
          <w:rFonts w:hint="eastAsia"/>
          <w:color w:val="000000"/>
          <w:sz w:val="24"/>
        </w:rPr>
        <w:t>此展览非常重要，是“中国希腊文化和旅游年”的一部分，汇集了希腊14家文博机构的珍贵收藏，与希腊文化部通力合作。两国艺术品和文化借此跨越国界，相互交融。此图录出版既包含了展览中出现的文物，也需要完整体现策展思路和细节，进而传递希腊丰富的物质精神文化。</w:t>
      </w:r>
    </w:p>
    <w:p>
      <w:pPr>
        <w:spacing w:line="360" w:lineRule="auto"/>
        <w:rPr>
          <w:color w:val="000000"/>
          <w:sz w:val="24"/>
        </w:rPr>
      </w:pPr>
      <w:r>
        <w:rPr>
          <w:rFonts w:hint="eastAsia"/>
          <w:color w:val="000000"/>
          <w:sz w:val="24"/>
        </w:rPr>
        <w:t>图片方面，展览中约270件文物，在图录中全部体现，数量庞大的同时品类非常丰富，从陶器、贵金属首饰、钱币，到大理石造像、浮雕、武器，彼此之间还有密切的联系，因此对排版设计和图片处理提出了非常高的要求。</w:t>
      </w:r>
    </w:p>
    <w:p>
      <w:pPr>
        <w:spacing w:line="360" w:lineRule="auto"/>
        <w:rPr>
          <w:color w:val="000000"/>
          <w:sz w:val="24"/>
        </w:rPr>
      </w:pPr>
      <w:r>
        <w:rPr>
          <w:rFonts w:hint="eastAsia"/>
          <w:color w:val="000000"/>
          <w:sz w:val="24"/>
        </w:rPr>
        <w:t>文字方面，正文为希腊文化相关学术性文章，需要有一定的历史和展览相关知识储备，如西方神话、希腊历史、线形文字、图案及其象征意义、历史人物名称，以及艺术与考古专业知识，等等。文物说明则涉及大量专有名词和对具体细节的描述，与考古、文物材质分析、遗址特性等有密切联系，甚至如钱币和泥版等文物会涉及到政治、经济、司法等知识，如果没有相关专业经验很难把握。</w:t>
      </w:r>
    </w:p>
    <w:p>
      <w:pPr>
        <w:spacing w:line="360" w:lineRule="auto"/>
      </w:pPr>
      <w:r>
        <w:rPr>
          <w:rFonts w:hint="eastAsia"/>
          <w:color w:val="000000"/>
          <w:sz w:val="24"/>
        </w:rPr>
        <w:t>希腊展览国内此前有同类型的图录已出版，首都博物馆对出版物品质要求非常高，此次出版应吸取市场上现有同类图书的经验教训，无论是设计、图片、印刷，都有最高质量的完成度。</w:t>
      </w:r>
    </w:p>
    <w:p>
      <w:pPr>
        <w:pStyle w:val="2"/>
      </w:pPr>
    </w:p>
    <w:p>
      <w:pPr>
        <w:pStyle w:val="96"/>
        <w:numPr>
          <w:ilvl w:val="0"/>
          <w:numId w:val="8"/>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商务要求</w:t>
      </w:r>
    </w:p>
    <w:p>
      <w:pPr>
        <w:spacing w:line="360" w:lineRule="auto"/>
        <w:rPr>
          <w:b/>
          <w:sz w:val="24"/>
        </w:rPr>
      </w:pPr>
      <w:r>
        <w:rPr>
          <w:b/>
          <w:sz w:val="24"/>
        </w:rPr>
        <w:t>1. 实施的期限和范围</w:t>
      </w:r>
    </w:p>
    <w:p>
      <w:pPr>
        <w:spacing w:line="360" w:lineRule="auto"/>
        <w:rPr>
          <w:bCs/>
          <w:sz w:val="24"/>
        </w:rPr>
      </w:pPr>
      <w:r>
        <w:rPr>
          <w:rFonts w:hint="eastAsia"/>
          <w:bCs/>
          <w:sz w:val="24"/>
        </w:rPr>
        <w:t>本项目书稿预计于2024年5月30日确定并交稿，于2024年11月20日前在预算范围内保质保量地完成出版工作，并将全部图书送到采购人指定地点进行验收。最终日期以双方签订的合同为准。</w:t>
      </w:r>
    </w:p>
    <w:p>
      <w:pPr>
        <w:spacing w:line="360" w:lineRule="auto"/>
        <w:rPr>
          <w:b/>
          <w:i/>
          <w:color w:val="5B9BD5"/>
          <w:sz w:val="24"/>
        </w:rPr>
      </w:pPr>
    </w:p>
    <w:p>
      <w:pPr>
        <w:spacing w:line="360" w:lineRule="auto"/>
        <w:rPr>
          <w:b/>
          <w:sz w:val="24"/>
        </w:rPr>
      </w:pPr>
      <w:r>
        <w:rPr>
          <w:b/>
          <w:sz w:val="24"/>
        </w:rPr>
        <w:t>2. 付款条件（进度和方式）</w:t>
      </w:r>
    </w:p>
    <w:p>
      <w:pPr>
        <w:spacing w:line="360" w:lineRule="auto"/>
        <w:rPr>
          <w:bCs/>
          <w:sz w:val="24"/>
        </w:rPr>
      </w:pPr>
      <w:r>
        <w:rPr>
          <w:bCs/>
          <w:sz w:val="24"/>
        </w:rPr>
        <w:t>详见第五章合同草案条款相关规定</w:t>
      </w:r>
    </w:p>
    <w:p>
      <w:pPr>
        <w:spacing w:line="360" w:lineRule="auto"/>
        <w:rPr>
          <w:b/>
          <w:color w:val="FF0000"/>
          <w:sz w:val="24"/>
        </w:rPr>
      </w:pPr>
    </w:p>
    <w:p>
      <w:pPr>
        <w:pStyle w:val="96"/>
        <w:numPr>
          <w:ilvl w:val="0"/>
          <w:numId w:val="8"/>
        </w:numPr>
        <w:spacing w:line="360" w:lineRule="auto"/>
        <w:ind w:firstLineChars="0"/>
        <w:rPr>
          <w:rFonts w:ascii="Times New Roman" w:hAnsi="Times New Roman"/>
          <w:b/>
          <w:sz w:val="24"/>
          <w:szCs w:val="24"/>
        </w:rPr>
      </w:pPr>
      <w:r>
        <w:rPr>
          <w:rFonts w:ascii="Times New Roman" w:hAnsi="Times New Roman"/>
          <w:b/>
          <w:sz w:val="24"/>
          <w:szCs w:val="24"/>
        </w:rPr>
        <w:t>技术要求</w:t>
      </w:r>
    </w:p>
    <w:p>
      <w:pPr>
        <w:spacing w:line="360" w:lineRule="auto"/>
        <w:rPr>
          <w:b/>
          <w:color w:val="000000"/>
          <w:sz w:val="24"/>
        </w:rPr>
      </w:pPr>
      <w:r>
        <w:rPr>
          <w:b/>
          <w:color w:val="000000"/>
          <w:sz w:val="24"/>
        </w:rPr>
        <w:t>1. 基本要求</w:t>
      </w:r>
    </w:p>
    <w:p>
      <w:pPr>
        <w:spacing w:line="360" w:lineRule="auto"/>
        <w:rPr>
          <w:color w:val="000000"/>
          <w:sz w:val="24"/>
        </w:rPr>
      </w:pPr>
      <w:r>
        <w:rPr>
          <w:sz w:val="24"/>
        </w:rPr>
        <w:t xml:space="preserve">1.1 </w:t>
      </w:r>
      <w:r>
        <w:rPr>
          <w:color w:val="000000"/>
          <w:sz w:val="24"/>
        </w:rPr>
        <w:t>采购标的需实现的功能或者目标</w:t>
      </w:r>
    </w:p>
    <w:p>
      <w:pPr>
        <w:spacing w:line="360" w:lineRule="auto"/>
        <w:rPr>
          <w:color w:val="000000"/>
          <w:sz w:val="24"/>
        </w:rPr>
      </w:pPr>
      <w:r>
        <w:rPr>
          <w:rFonts w:hint="eastAsia"/>
          <w:color w:val="000000"/>
          <w:sz w:val="24"/>
        </w:rPr>
        <w:t>全书约中文160千字，论文约20千字。文物约270件套，图片约320张（包含上述约270件套文物）。成品尺寸235mm（宽）×290mm（高），300页左右的全彩四色印刷。平装，印数为1000册。</w:t>
      </w:r>
    </w:p>
    <w:p>
      <w:pPr>
        <w:spacing w:line="360" w:lineRule="auto"/>
        <w:rPr>
          <w:sz w:val="24"/>
        </w:rPr>
      </w:pPr>
      <w:r>
        <w:rPr>
          <w:sz w:val="24"/>
        </w:rPr>
        <w:t>1.2 需执行的国家相关标准、行业标准、地方标准或者其他标准、规范</w:t>
      </w:r>
    </w:p>
    <w:p>
      <w:pPr>
        <w:spacing w:line="360" w:lineRule="auto"/>
        <w:rPr>
          <w:sz w:val="24"/>
        </w:rPr>
      </w:pPr>
      <w:r>
        <w:rPr>
          <w:rFonts w:hint="eastAsia"/>
          <w:sz w:val="24"/>
        </w:rPr>
        <w:t>符合国家相关质量标准及行业要求及采购人要求的质量标准。</w:t>
      </w:r>
    </w:p>
    <w:p>
      <w:pPr>
        <w:spacing w:line="360" w:lineRule="auto"/>
        <w:rPr>
          <w:b/>
          <w:sz w:val="24"/>
        </w:rPr>
      </w:pPr>
      <w:r>
        <w:rPr>
          <w:b/>
          <w:sz w:val="24"/>
        </w:rPr>
        <w:t>2. 服务内容及要求</w:t>
      </w:r>
    </w:p>
    <w:p>
      <w:pPr>
        <w:widowControl/>
        <w:spacing w:line="360" w:lineRule="auto"/>
        <w:contextualSpacing/>
        <w:rPr>
          <w:color w:val="000000"/>
          <w:sz w:val="24"/>
        </w:rPr>
      </w:pPr>
      <w:r>
        <w:rPr>
          <w:color w:val="000000"/>
          <w:sz w:val="24"/>
        </w:rPr>
        <w:t>2.1采购标的需满足的性能、材料、结构、外观、质量、安全、技术规格、物理特性等要求</w:t>
      </w:r>
      <w:r>
        <w:rPr>
          <w:rFonts w:hint="eastAsia"/>
          <w:color w:val="000000"/>
          <w:sz w:val="24"/>
        </w:rPr>
        <w:t>（本项目不适用）</w:t>
      </w:r>
    </w:p>
    <w:p>
      <w:pPr>
        <w:widowControl/>
        <w:spacing w:line="360" w:lineRule="auto"/>
        <w:contextualSpacing/>
        <w:rPr>
          <w:color w:val="000000"/>
          <w:sz w:val="24"/>
        </w:rPr>
      </w:pPr>
      <w:r>
        <w:rPr>
          <w:color w:val="000000"/>
          <w:sz w:val="24"/>
        </w:rPr>
        <w:t>2.2 采购标的需满足的服务标准、期限、效率等要求</w:t>
      </w:r>
    </w:p>
    <w:p>
      <w:pPr>
        <w:autoSpaceDE w:val="0"/>
        <w:autoSpaceDN w:val="0"/>
        <w:adjustRightInd w:val="0"/>
        <w:spacing w:line="360" w:lineRule="auto"/>
        <w:rPr>
          <w:rFonts w:ascii="宋体" w:hAnsi="宋体"/>
          <w:b/>
          <w:color w:val="000000"/>
          <w:sz w:val="24"/>
        </w:rPr>
      </w:pPr>
      <w:r>
        <w:rPr>
          <w:rFonts w:hint="eastAsia" w:ascii="宋体" w:hAnsi="宋体"/>
          <w:b/>
          <w:color w:val="000000"/>
          <w:sz w:val="24"/>
        </w:rPr>
        <w:t>2.2.1、服务内容、要求、质量</w:t>
      </w:r>
    </w:p>
    <w:p>
      <w:pPr>
        <w:autoSpaceDE w:val="0"/>
        <w:autoSpaceDN w:val="0"/>
        <w:adjustRightInd w:val="0"/>
        <w:spacing w:line="360" w:lineRule="auto"/>
        <w:rPr>
          <w:rFonts w:ascii="宋体" w:hAnsi="宋体"/>
          <w:b/>
          <w:bCs/>
          <w:color w:val="000000"/>
          <w:sz w:val="24"/>
        </w:rPr>
      </w:pPr>
      <w:r>
        <w:rPr>
          <w:rFonts w:ascii="宋体" w:hAnsi="宋体"/>
          <w:b/>
          <w:bCs/>
          <w:color w:val="000000"/>
          <w:sz w:val="24"/>
        </w:rPr>
        <w:t>1.</w:t>
      </w:r>
      <w:r>
        <w:rPr>
          <w:rFonts w:hint="eastAsia" w:ascii="宋体" w:hAnsi="宋体"/>
          <w:b/>
          <w:bCs/>
          <w:color w:val="000000"/>
          <w:sz w:val="24"/>
        </w:rPr>
        <w:t>编辑制作及出版要求：</w:t>
      </w:r>
    </w:p>
    <w:p>
      <w:pPr>
        <w:autoSpaceDE w:val="0"/>
        <w:autoSpaceDN w:val="0"/>
        <w:adjustRightInd w:val="0"/>
        <w:spacing w:line="360" w:lineRule="auto"/>
        <w:rPr>
          <w:rFonts w:ascii="宋体" w:hAnsi="宋体"/>
          <w:color w:val="000000"/>
          <w:sz w:val="24"/>
        </w:rPr>
      </w:pPr>
      <w:r>
        <w:rPr>
          <w:rFonts w:hint="eastAsia" w:ascii="宋体" w:hAnsi="宋体"/>
          <w:color w:val="000000"/>
          <w:sz w:val="24"/>
        </w:rPr>
        <w:t>供应商负责图书的出版工作，包括书号申请、稿件编辑整理加工、三审三校、装帧设计、排版、印刷及运输等全部工作，并负责与作者沟通修改完善稿件中欠缺的内容及问题，保证图书学术质量和编校质量符合相关行业标准；</w:t>
      </w:r>
    </w:p>
    <w:p>
      <w:pPr>
        <w:autoSpaceDE w:val="0"/>
        <w:autoSpaceDN w:val="0"/>
        <w:adjustRightInd w:val="0"/>
        <w:spacing w:line="360" w:lineRule="auto"/>
        <w:rPr>
          <w:rFonts w:ascii="宋体" w:hAnsi="宋体"/>
          <w:color w:val="000000"/>
          <w:sz w:val="24"/>
        </w:rPr>
      </w:pPr>
      <w:r>
        <w:rPr>
          <w:rFonts w:hint="eastAsia" w:ascii="宋体" w:hAnsi="宋体"/>
          <w:color w:val="000000"/>
          <w:sz w:val="24"/>
        </w:rPr>
        <w:t>图书整体装帧设计具有较高的艺术水平，紧扣内容主题，保持风格统一，色彩搭配和谐美观，并按照规范使用首都博物馆八大书系VI，在收到稿件后的两周内提交全书的概念设计及样张设计样，方案不少于两套，报采购人审定；</w:t>
      </w:r>
    </w:p>
    <w:p>
      <w:pPr>
        <w:autoSpaceDE w:val="0"/>
        <w:autoSpaceDN w:val="0"/>
        <w:adjustRightInd w:val="0"/>
        <w:spacing w:line="360" w:lineRule="auto"/>
        <w:rPr>
          <w:rFonts w:ascii="宋体" w:hAnsi="宋体"/>
          <w:color w:val="000000"/>
          <w:sz w:val="24"/>
        </w:rPr>
      </w:pPr>
      <w:r>
        <w:rPr>
          <w:rFonts w:hint="eastAsia" w:ascii="宋体" w:hAnsi="宋体"/>
          <w:color w:val="000000"/>
          <w:sz w:val="24"/>
        </w:rPr>
        <w:t>供应商负责配合制作和购买图录中所需的图片、地图等资料；</w:t>
      </w:r>
    </w:p>
    <w:p>
      <w:pPr>
        <w:autoSpaceDE w:val="0"/>
        <w:autoSpaceDN w:val="0"/>
        <w:adjustRightInd w:val="0"/>
        <w:spacing w:line="360" w:lineRule="auto"/>
        <w:rPr>
          <w:rFonts w:ascii="宋体" w:hAnsi="宋体"/>
          <w:color w:val="000000"/>
          <w:sz w:val="24"/>
        </w:rPr>
      </w:pPr>
      <w:r>
        <w:rPr>
          <w:rFonts w:hint="eastAsia" w:ascii="宋体" w:hAnsi="宋体"/>
          <w:color w:val="000000"/>
          <w:sz w:val="24"/>
        </w:rPr>
        <w:t>文物图片色彩还原准确，安排专业人员到现场核对颜色；</w:t>
      </w:r>
    </w:p>
    <w:p>
      <w:pPr>
        <w:autoSpaceDE w:val="0"/>
        <w:autoSpaceDN w:val="0"/>
        <w:adjustRightInd w:val="0"/>
        <w:spacing w:line="360" w:lineRule="auto"/>
        <w:rPr>
          <w:rFonts w:ascii="宋体" w:hAnsi="宋体"/>
          <w:color w:val="000000"/>
          <w:sz w:val="24"/>
        </w:rPr>
      </w:pPr>
      <w:r>
        <w:rPr>
          <w:rFonts w:hint="eastAsia" w:ascii="宋体" w:hAnsi="宋体"/>
          <w:color w:val="000000"/>
          <w:sz w:val="24"/>
        </w:rPr>
        <w:t>封面及内文用纸及工艺方案不少于两套，报采购人审定；</w:t>
      </w:r>
    </w:p>
    <w:p>
      <w:pPr>
        <w:autoSpaceDE w:val="0"/>
        <w:autoSpaceDN w:val="0"/>
        <w:adjustRightInd w:val="0"/>
        <w:spacing w:line="360" w:lineRule="auto"/>
        <w:rPr>
          <w:rFonts w:ascii="宋体" w:hAnsi="宋体"/>
          <w:color w:val="000000"/>
          <w:sz w:val="24"/>
        </w:rPr>
      </w:pPr>
      <w:r>
        <w:rPr>
          <w:rFonts w:hint="eastAsia" w:ascii="宋体" w:hAnsi="宋体"/>
          <w:color w:val="000000"/>
          <w:sz w:val="24"/>
        </w:rPr>
        <w:t>装订印刷及相关工艺质量优质；</w:t>
      </w:r>
    </w:p>
    <w:p>
      <w:pPr>
        <w:autoSpaceDE w:val="0"/>
        <w:autoSpaceDN w:val="0"/>
        <w:adjustRightInd w:val="0"/>
        <w:spacing w:line="360" w:lineRule="auto"/>
        <w:rPr>
          <w:rFonts w:ascii="宋体" w:hAnsi="宋体"/>
          <w:color w:val="000000"/>
          <w:sz w:val="24"/>
        </w:rPr>
      </w:pPr>
      <w:r>
        <w:rPr>
          <w:rFonts w:hint="eastAsia" w:ascii="宋体" w:hAnsi="宋体"/>
          <w:color w:val="auto"/>
          <w:sz w:val="24"/>
        </w:rPr>
        <w:t>供应商需具备完备的编辑出版处理流程、编校质检方案、出版物审读制度，对装帧设计、印</w:t>
      </w:r>
      <w:r>
        <w:rPr>
          <w:rFonts w:hint="eastAsia" w:ascii="宋体" w:hAnsi="宋体"/>
          <w:color w:val="000000"/>
          <w:sz w:val="24"/>
        </w:rPr>
        <w:t>制标准有较高的掌控能力，并对国内外出版行业水平状况具有全面的了解及把握。</w:t>
      </w:r>
    </w:p>
    <w:p>
      <w:pPr>
        <w:autoSpaceDE w:val="0"/>
        <w:autoSpaceDN w:val="0"/>
        <w:adjustRightInd w:val="0"/>
        <w:spacing w:line="360" w:lineRule="auto"/>
        <w:rPr>
          <w:rFonts w:ascii="宋体" w:hAnsi="宋体"/>
          <w:color w:val="000000"/>
          <w:sz w:val="24"/>
        </w:rPr>
      </w:pPr>
      <w:r>
        <w:rPr>
          <w:rFonts w:hint="eastAsia" w:ascii="宋体" w:hAnsi="宋体"/>
          <w:color w:val="000000"/>
          <w:sz w:val="24"/>
        </w:rPr>
        <w:t>出版配送要求：严格按照合同日期完成出版，按采购人要求将图书交付至指定地点。</w:t>
      </w:r>
    </w:p>
    <w:p>
      <w:pPr>
        <w:autoSpaceDE w:val="0"/>
        <w:autoSpaceDN w:val="0"/>
        <w:adjustRightInd w:val="0"/>
        <w:spacing w:line="360" w:lineRule="auto"/>
        <w:rPr>
          <w:rFonts w:ascii="宋体" w:hAnsi="宋体"/>
          <w:b/>
          <w:bCs/>
          <w:color w:val="000000"/>
          <w:sz w:val="24"/>
        </w:rPr>
      </w:pPr>
      <w:r>
        <w:rPr>
          <w:rFonts w:ascii="宋体" w:hAnsi="宋体"/>
          <w:b/>
          <w:bCs/>
          <w:color w:val="000000"/>
          <w:sz w:val="24"/>
        </w:rPr>
        <w:t>2.</w:t>
      </w:r>
      <w:r>
        <w:rPr>
          <w:rFonts w:hint="eastAsia" w:ascii="宋体" w:hAnsi="宋体"/>
          <w:b/>
          <w:bCs/>
          <w:color w:val="000000"/>
          <w:sz w:val="24"/>
        </w:rPr>
        <w:t>印刷、装订服务要求：</w:t>
      </w:r>
    </w:p>
    <w:p>
      <w:pPr>
        <w:autoSpaceDE w:val="0"/>
        <w:autoSpaceDN w:val="0"/>
        <w:adjustRightInd w:val="0"/>
        <w:spacing w:line="360" w:lineRule="auto"/>
        <w:rPr>
          <w:rFonts w:ascii="宋体" w:hAnsi="宋体"/>
          <w:color w:val="auto"/>
          <w:sz w:val="24"/>
        </w:rPr>
      </w:pPr>
      <w:r>
        <w:rPr>
          <w:rFonts w:hint="eastAsia" w:ascii="宋体" w:hAnsi="宋体"/>
          <w:color w:val="000000"/>
          <w:sz w:val="24"/>
        </w:rPr>
        <w:t>（1）印刷要求：四色全彩印刷，符合国家出版行业标准，图书在版编目（CIP）的规定。封面、印刷及正文印刷套插印准确，字、图、点、线印迹清楚，版面端正，墨色均匀厚实，层次分明，质感好。无脏污、破损，无钉花、野墨。做好包括印前、</w:t>
      </w:r>
      <w:r>
        <w:rPr>
          <w:rFonts w:hint="eastAsia" w:ascii="宋体" w:hAnsi="宋体"/>
          <w:color w:val="auto"/>
          <w:sz w:val="24"/>
        </w:rPr>
        <w:t>印中和印后等环节的统筹和对接、质量监督、成品数量及质量核验等相关工作。供应商应确保书中文物图片色彩还原的准确性和装订质量。</w:t>
      </w:r>
    </w:p>
    <w:p>
      <w:pPr>
        <w:autoSpaceDE w:val="0"/>
        <w:autoSpaceDN w:val="0"/>
        <w:adjustRightInd w:val="0"/>
        <w:spacing w:line="360" w:lineRule="auto"/>
        <w:rPr>
          <w:rFonts w:ascii="宋体" w:hAnsi="宋体"/>
          <w:color w:val="auto"/>
          <w:sz w:val="24"/>
        </w:rPr>
      </w:pPr>
      <w:r>
        <w:rPr>
          <w:rFonts w:hint="eastAsia" w:ascii="宋体" w:hAnsi="宋体"/>
          <w:color w:val="auto"/>
          <w:sz w:val="24"/>
        </w:rPr>
        <w:t>（2）装订要求：成品裁切方正。全书页码折正，书面平服，钉距匀称，坚实牢固，易翻不脱页，无缺页、重页、倒装。书目整洁，无脏污、破页、野胶。</w:t>
      </w:r>
    </w:p>
    <w:p>
      <w:pPr>
        <w:autoSpaceDE w:val="0"/>
        <w:autoSpaceDN w:val="0"/>
        <w:adjustRightInd w:val="0"/>
        <w:spacing w:line="360" w:lineRule="auto"/>
        <w:rPr>
          <w:rFonts w:ascii="宋体" w:hAnsi="宋体"/>
          <w:b/>
          <w:bCs/>
          <w:color w:val="auto"/>
          <w:sz w:val="24"/>
        </w:rPr>
      </w:pPr>
      <w:r>
        <w:rPr>
          <w:rFonts w:ascii="宋体" w:hAnsi="宋体"/>
          <w:b/>
          <w:bCs/>
          <w:color w:val="auto"/>
          <w:sz w:val="24"/>
        </w:rPr>
        <w:t>3.</w:t>
      </w:r>
      <w:r>
        <w:rPr>
          <w:rFonts w:hint="eastAsia" w:ascii="宋体" w:hAnsi="宋体"/>
          <w:b/>
          <w:bCs/>
          <w:color w:val="auto"/>
          <w:sz w:val="24"/>
        </w:rPr>
        <w:t>项目管理及组织要求：</w:t>
      </w:r>
    </w:p>
    <w:p>
      <w:pPr>
        <w:autoSpaceDE w:val="0"/>
        <w:autoSpaceDN w:val="0"/>
        <w:adjustRightInd w:val="0"/>
        <w:spacing w:line="360" w:lineRule="auto"/>
        <w:rPr>
          <w:rFonts w:ascii="宋体" w:hAnsi="宋体"/>
          <w:color w:val="auto"/>
          <w:sz w:val="24"/>
        </w:rPr>
      </w:pPr>
      <w:r>
        <w:rPr>
          <w:rFonts w:hint="eastAsia" w:ascii="宋体" w:hAnsi="宋体"/>
          <w:color w:val="auto"/>
          <w:sz w:val="24"/>
        </w:rPr>
        <w:t>进度保障要求：</w:t>
      </w:r>
    </w:p>
    <w:p>
      <w:pPr>
        <w:autoSpaceDE w:val="0"/>
        <w:autoSpaceDN w:val="0"/>
        <w:adjustRightInd w:val="0"/>
        <w:spacing w:line="360" w:lineRule="auto"/>
        <w:rPr>
          <w:rFonts w:ascii="宋体" w:hAnsi="宋体"/>
          <w:color w:val="auto"/>
          <w:sz w:val="24"/>
        </w:rPr>
      </w:pPr>
      <w:r>
        <w:rPr>
          <w:rFonts w:hint="eastAsia" w:ascii="宋体" w:hAnsi="宋体"/>
          <w:color w:val="auto"/>
          <w:sz w:val="24"/>
        </w:rPr>
        <w:t>本项目书稿预计于2024年5月30日确定并交稿，于2024年11月20日前在预算范围内保质保量地完成出版工作，并将全部图书送到采购人指定地点进行验收。最终日期以双方签订的合同为准；</w:t>
      </w:r>
    </w:p>
    <w:p>
      <w:pPr>
        <w:autoSpaceDE w:val="0"/>
        <w:autoSpaceDN w:val="0"/>
        <w:adjustRightInd w:val="0"/>
        <w:spacing w:line="360" w:lineRule="auto"/>
        <w:rPr>
          <w:rFonts w:ascii="宋体" w:hAnsi="宋体"/>
          <w:color w:val="auto"/>
          <w:sz w:val="24"/>
        </w:rPr>
      </w:pPr>
      <w:r>
        <w:rPr>
          <w:rFonts w:hint="eastAsia" w:ascii="宋体" w:hAnsi="宋体"/>
          <w:color w:val="auto"/>
          <w:sz w:val="24"/>
        </w:rPr>
        <w:t>因图录出版时间涵盖多个公共假期，供应商必须保证该时间段内具备足够的人力和物力，以保证图录按约定时间完成。</w:t>
      </w:r>
    </w:p>
    <w:p>
      <w:pPr>
        <w:autoSpaceDE w:val="0"/>
        <w:autoSpaceDN w:val="0"/>
        <w:adjustRightInd w:val="0"/>
        <w:spacing w:line="360" w:lineRule="auto"/>
        <w:rPr>
          <w:rFonts w:ascii="宋体" w:hAnsi="宋体"/>
          <w:color w:val="auto"/>
          <w:sz w:val="24"/>
        </w:rPr>
      </w:pPr>
      <w:r>
        <w:rPr>
          <w:rFonts w:hint="eastAsia" w:ascii="宋体" w:hAnsi="宋体"/>
          <w:color w:val="auto"/>
          <w:sz w:val="24"/>
        </w:rPr>
        <w:t>供应商需根据拟投入本项目的资源（包括但不限于人员、专业设备），制定明确具体的管理及组织方案并制定明确具体的时间进度保障措施方案。</w:t>
      </w:r>
    </w:p>
    <w:p>
      <w:pPr>
        <w:autoSpaceDE w:val="0"/>
        <w:autoSpaceDN w:val="0"/>
        <w:adjustRightInd w:val="0"/>
        <w:spacing w:line="360" w:lineRule="auto"/>
        <w:rPr>
          <w:rFonts w:ascii="宋体" w:hAnsi="宋体"/>
          <w:b/>
          <w:bCs/>
          <w:color w:val="000000"/>
          <w:sz w:val="24"/>
        </w:rPr>
      </w:pPr>
      <w:r>
        <w:rPr>
          <w:rFonts w:hint="eastAsia" w:ascii="宋体" w:hAnsi="宋体"/>
          <w:b/>
          <w:bCs/>
          <w:color w:val="000000"/>
          <w:sz w:val="24"/>
        </w:rPr>
        <w:t>4.质量保障要求：</w:t>
      </w:r>
    </w:p>
    <w:p>
      <w:pPr>
        <w:autoSpaceDE w:val="0"/>
        <w:autoSpaceDN w:val="0"/>
        <w:adjustRightInd w:val="0"/>
        <w:spacing w:line="360" w:lineRule="auto"/>
        <w:rPr>
          <w:rFonts w:ascii="宋体" w:hAnsi="宋体"/>
          <w:color w:val="000000"/>
          <w:sz w:val="24"/>
        </w:rPr>
      </w:pPr>
      <w:r>
        <w:rPr>
          <w:rFonts w:hint="eastAsia" w:ascii="宋体" w:hAnsi="宋体"/>
          <w:color w:val="000000"/>
          <w:sz w:val="24"/>
        </w:rPr>
        <w:t>质量保障要求：图书质量执行《中华人民共和国产品质量法》、GB/T 34053.3-2017《纸质印刷产品印制质量检验规范 第三部分：图书期刊》和国家新闻出版署《图书质量管理规定》。</w:t>
      </w:r>
    </w:p>
    <w:p>
      <w:pPr>
        <w:autoSpaceDE w:val="0"/>
        <w:autoSpaceDN w:val="0"/>
        <w:adjustRightInd w:val="0"/>
        <w:spacing w:line="360" w:lineRule="auto"/>
        <w:rPr>
          <w:rFonts w:ascii="宋体" w:hAnsi="宋体"/>
          <w:color w:val="000000"/>
          <w:sz w:val="24"/>
        </w:rPr>
      </w:pPr>
      <w:r>
        <w:rPr>
          <w:rFonts w:hint="eastAsia" w:ascii="宋体" w:hAnsi="宋体"/>
          <w:color w:val="000000"/>
          <w:sz w:val="24"/>
        </w:rPr>
        <w:t>所使用设备要求：具有完成上述工作所需的专业设备（包括但不限于印刷设备、装订设备、生产设备等）和必备的工作设备。</w:t>
      </w:r>
    </w:p>
    <w:p>
      <w:pPr>
        <w:autoSpaceDE w:val="0"/>
        <w:autoSpaceDN w:val="0"/>
        <w:adjustRightInd w:val="0"/>
        <w:spacing w:line="360" w:lineRule="auto"/>
        <w:rPr>
          <w:rFonts w:ascii="宋体" w:hAnsi="宋体"/>
          <w:color w:val="000000"/>
          <w:sz w:val="24"/>
        </w:rPr>
      </w:pPr>
      <w:r>
        <w:rPr>
          <w:rFonts w:hint="eastAsia" w:ascii="宋体" w:hAnsi="宋体"/>
          <w:color w:val="000000"/>
          <w:sz w:val="24"/>
        </w:rPr>
        <w:t>存储要求：具有仓库，用于封装、分类、补寄、存放等用途。</w:t>
      </w:r>
    </w:p>
    <w:p>
      <w:pPr>
        <w:autoSpaceDE w:val="0"/>
        <w:autoSpaceDN w:val="0"/>
        <w:adjustRightInd w:val="0"/>
        <w:spacing w:line="360" w:lineRule="auto"/>
        <w:rPr>
          <w:rFonts w:ascii="宋体" w:hAnsi="宋体"/>
          <w:color w:val="000000"/>
          <w:sz w:val="24"/>
        </w:rPr>
      </w:pPr>
      <w:r>
        <w:rPr>
          <w:rFonts w:hint="eastAsia" w:ascii="宋体" w:hAnsi="宋体"/>
          <w:color w:val="000000"/>
          <w:sz w:val="24"/>
        </w:rPr>
        <w:t>售后要求:图书出现装订、印刷等质量问题，如倒装、开线、开胶</w:t>
      </w:r>
      <w:r>
        <w:rPr>
          <w:rFonts w:hint="eastAsia"/>
        </w:rPr>
        <w:t>等</w:t>
      </w:r>
      <w:r>
        <w:rPr>
          <w:rFonts w:hint="eastAsia" w:ascii="宋体" w:hAnsi="宋体"/>
          <w:color w:val="000000"/>
          <w:sz w:val="24"/>
        </w:rPr>
        <w:t>，中标人承诺无条件负责退换。</w:t>
      </w:r>
    </w:p>
    <w:p>
      <w:pPr>
        <w:autoSpaceDE w:val="0"/>
        <w:autoSpaceDN w:val="0"/>
        <w:adjustRightInd w:val="0"/>
        <w:spacing w:line="360" w:lineRule="auto"/>
        <w:rPr>
          <w:rFonts w:ascii="宋体" w:hAnsi="宋体"/>
          <w:b/>
          <w:bCs/>
          <w:color w:val="000000"/>
          <w:sz w:val="24"/>
        </w:rPr>
      </w:pPr>
      <w:r>
        <w:rPr>
          <w:rFonts w:hint="eastAsia" w:ascii="宋体" w:hAnsi="宋体"/>
          <w:b/>
          <w:bCs/>
          <w:color w:val="000000"/>
          <w:sz w:val="24"/>
        </w:rPr>
        <w:t>5</w:t>
      </w:r>
      <w:r>
        <w:rPr>
          <w:rFonts w:ascii="宋体" w:hAnsi="宋体"/>
          <w:b/>
          <w:bCs/>
          <w:color w:val="000000"/>
          <w:sz w:val="24"/>
        </w:rPr>
        <w:t>.</w:t>
      </w:r>
      <w:r>
        <w:rPr>
          <w:rFonts w:hint="eastAsia" w:ascii="宋体" w:hAnsi="宋体"/>
          <w:b/>
          <w:bCs/>
          <w:color w:val="000000"/>
          <w:sz w:val="24"/>
          <w:lang w:eastAsia="zh-Hans"/>
        </w:rPr>
        <w:t>图书</w:t>
      </w:r>
      <w:r>
        <w:rPr>
          <w:rFonts w:hint="eastAsia" w:ascii="宋体" w:hAnsi="宋体"/>
          <w:b/>
          <w:bCs/>
          <w:color w:val="000000"/>
          <w:sz w:val="24"/>
        </w:rPr>
        <w:t>版权归采购人所有。</w:t>
      </w:r>
    </w:p>
    <w:p>
      <w:pPr>
        <w:widowControl/>
        <w:spacing w:line="360" w:lineRule="auto"/>
        <w:contextualSpacing/>
        <w:rPr>
          <w:sz w:val="24"/>
        </w:rPr>
      </w:pPr>
      <w:r>
        <w:rPr>
          <w:color w:val="000000"/>
          <w:sz w:val="24"/>
        </w:rPr>
        <w:t xml:space="preserve">2.3 </w:t>
      </w:r>
      <w:r>
        <w:rPr>
          <w:sz w:val="24"/>
        </w:rPr>
        <w:t>为落实政府采购政策需满足的要求</w:t>
      </w:r>
    </w:p>
    <w:p>
      <w:pPr>
        <w:spacing w:line="360" w:lineRule="auto"/>
        <w:rPr>
          <w:bCs/>
          <w:sz w:val="24"/>
        </w:rPr>
      </w:pPr>
      <w:r>
        <w:rPr>
          <w:sz w:val="24"/>
        </w:rPr>
        <w:t>（一）本项目需要落实的政府采购政策：节约能源、保护环境、促进中小企业及监狱企业发展、促进残疾人就业、</w:t>
      </w:r>
      <w:r>
        <w:rPr>
          <w:bCs/>
          <w:sz w:val="24"/>
        </w:rPr>
        <w:t>支持乡村产业振兴等。</w:t>
      </w:r>
    </w:p>
    <w:p>
      <w:pPr>
        <w:spacing w:line="360" w:lineRule="auto"/>
        <w:rPr>
          <w:bCs/>
          <w:sz w:val="24"/>
        </w:rPr>
      </w:pPr>
      <w:r>
        <w:rPr>
          <w:bCs/>
          <w:sz w:val="24"/>
        </w:rPr>
        <w:t>（二）具体要求</w:t>
      </w:r>
    </w:p>
    <w:p>
      <w:pPr>
        <w:spacing w:line="360" w:lineRule="auto"/>
        <w:rPr>
          <w:sz w:val="24"/>
        </w:rPr>
      </w:pPr>
      <w:r>
        <w:rPr>
          <w:sz w:val="24"/>
        </w:rPr>
        <w:t>（1）节约能源、保护环境</w:t>
      </w:r>
    </w:p>
    <w:p>
      <w:pPr>
        <w:spacing w:line="360" w:lineRule="auto"/>
        <w:rPr>
          <w:bCs/>
          <w:sz w:val="24"/>
        </w:rPr>
      </w:pPr>
      <w:r>
        <w:rPr>
          <w:bCs/>
          <w:sz w:val="24"/>
        </w:rPr>
        <w:t>根据财政部《关于调整优化节能产品、环境标志产品政府采购执行机制的通知》（财库〔2019〕9 号），本项目采购货物：</w:t>
      </w:r>
    </w:p>
    <w:p>
      <w:pPr>
        <w:spacing w:line="360" w:lineRule="auto"/>
        <w:rPr>
          <w:bCs/>
          <w:sz w:val="24"/>
        </w:rPr>
      </w:pPr>
      <w:r>
        <w:rPr>
          <w:rFonts w:hint="eastAsia" w:ascii="宋体" w:hAnsi="宋体" w:cs="宋体"/>
          <w:bCs/>
          <w:sz w:val="24"/>
        </w:rPr>
        <w:t>①</w:t>
      </w:r>
      <w:r>
        <w:rPr>
          <w:bCs/>
          <w:sz w:val="24"/>
        </w:rPr>
        <w:t xml:space="preserve"> 如属于《关于印发节能产品政府采购品目清单的通知》（财库〔2019〕19 号）规定清单中</w:t>
      </w:r>
      <w:r>
        <w:rPr>
          <w:rFonts w:ascii="Segoe UI Symbol" w:hAnsi="Segoe UI Symbol" w:cs="Segoe UI Symbol"/>
          <w:bCs/>
          <w:sz w:val="24"/>
        </w:rPr>
        <w:t>★</w:t>
      </w:r>
      <w:r>
        <w:rPr>
          <w:bCs/>
          <w:sz w:val="24"/>
        </w:rPr>
        <w:t>标记产品的，为政府强制采购产品。供应商须提供国家确定的认证机构出具的、处于有效期之内的节能产品认证证书；</w:t>
      </w:r>
    </w:p>
    <w:p>
      <w:pPr>
        <w:spacing w:line="360" w:lineRule="auto"/>
        <w:rPr>
          <w:bCs/>
          <w:sz w:val="24"/>
        </w:rPr>
      </w:pPr>
      <w:r>
        <w:rPr>
          <w:rFonts w:hint="eastAsia" w:ascii="宋体" w:hAnsi="宋体" w:cs="宋体"/>
          <w:bCs/>
          <w:sz w:val="24"/>
        </w:rPr>
        <w:t>②</w:t>
      </w:r>
      <w:r>
        <w:rPr>
          <w:bCs/>
          <w:sz w:val="24"/>
        </w:rPr>
        <w:t xml:space="preserve"> 如属于《关于印发节能产品政府采购品目清单的通知》（财库〔2019〕19 号）规定清单中非</w:t>
      </w:r>
      <w:r>
        <w:rPr>
          <w:rFonts w:ascii="Segoe UI Symbol" w:hAnsi="Segoe UI Symbol" w:cs="Segoe UI Symbol"/>
          <w:bCs/>
          <w:sz w:val="24"/>
        </w:rPr>
        <w:t>★</w:t>
      </w:r>
      <w:r>
        <w:rPr>
          <w:bCs/>
          <w:sz w:val="24"/>
        </w:rPr>
        <w:t>标记产品的，为政府优先采购产品。供应商需提供国家确定的认证机构出具的、处于有效期之内的节能产品认证证书；优先采购的</w:t>
      </w:r>
      <w:r>
        <w:rPr>
          <w:sz w:val="24"/>
        </w:rPr>
        <w:t>具体办法（如有）在采购文件第三章《评审方法和评审标准》中具体规定</w:t>
      </w:r>
      <w:r>
        <w:rPr>
          <w:bCs/>
          <w:sz w:val="24"/>
        </w:rPr>
        <w:t>；</w:t>
      </w:r>
    </w:p>
    <w:p>
      <w:pPr>
        <w:spacing w:line="360" w:lineRule="auto"/>
        <w:rPr>
          <w:bCs/>
          <w:sz w:val="24"/>
        </w:rPr>
      </w:pPr>
      <w:r>
        <w:rPr>
          <w:rFonts w:hint="eastAsia" w:ascii="宋体" w:hAnsi="宋体" w:cs="宋体"/>
          <w:bCs/>
          <w:sz w:val="24"/>
        </w:rPr>
        <w:t>③</w:t>
      </w:r>
      <w:r>
        <w:rPr>
          <w:bCs/>
          <w:sz w:val="24"/>
        </w:rPr>
        <w:t xml:space="preserve"> 如属于《关于印发环境标志产品政府采购品目清单的通知》（财库〔2019〕18 号）规定清单中产品的，为政府优先采购产品。供应商需提供国家确定的认证机构出具</w:t>
      </w:r>
      <w:r>
        <w:rPr>
          <w:bCs/>
          <w:color w:val="auto"/>
          <w:sz w:val="24"/>
        </w:rPr>
        <w:t>的、处于有效期之内的环境标志产品认证证书优先采购的</w:t>
      </w:r>
      <w:r>
        <w:rPr>
          <w:color w:val="auto"/>
          <w:sz w:val="24"/>
        </w:rPr>
        <w:t>具体办法（如有）在采购文件《评审方法和评审标准》中具体</w:t>
      </w:r>
      <w:r>
        <w:rPr>
          <w:sz w:val="24"/>
        </w:rPr>
        <w:t>规定。</w:t>
      </w:r>
    </w:p>
    <w:p>
      <w:pPr>
        <w:spacing w:line="360" w:lineRule="auto"/>
        <w:rPr>
          <w:bCs/>
          <w:sz w:val="24"/>
        </w:rPr>
      </w:pPr>
    </w:p>
    <w:p>
      <w:pPr>
        <w:spacing w:line="360" w:lineRule="auto"/>
        <w:rPr>
          <w:sz w:val="24"/>
        </w:rPr>
      </w:pPr>
      <w:r>
        <w:rPr>
          <w:bCs/>
          <w:sz w:val="24"/>
        </w:rPr>
        <w:t xml:space="preserve">（2） </w:t>
      </w:r>
      <w:r>
        <w:rPr>
          <w:sz w:val="24"/>
        </w:rPr>
        <w:t>促进中小企业及监狱企业发展、促进残疾人就业</w:t>
      </w:r>
    </w:p>
    <w:p>
      <w:pPr>
        <w:spacing w:line="360" w:lineRule="auto"/>
        <w:ind w:firstLine="480" w:firstLineChars="200"/>
        <w:rPr>
          <w:bCs/>
          <w:sz w:val="24"/>
        </w:rPr>
      </w:pPr>
      <w:r>
        <w:rPr>
          <w:bCs/>
          <w:sz w:val="24"/>
        </w:rPr>
        <w:t>根据《中华人民共和国中小企业促进法》、《政府采购促进中小企业发展管理办法》（财库〔2020〕46号）、《关于印发中小企业划型标准规定的通知》（工信部联企业〔2011〕300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pPr>
        <w:snapToGrid w:val="0"/>
        <w:spacing w:line="360" w:lineRule="auto"/>
        <w:rPr>
          <w:sz w:val="24"/>
        </w:rPr>
      </w:pPr>
      <w:r>
        <w:rPr>
          <w:rFonts w:hint="eastAsia" w:ascii="宋体" w:hAnsi="宋体" w:cs="宋体"/>
          <w:sz w:val="24"/>
        </w:rPr>
        <w:t>①</w:t>
      </w:r>
      <w:r>
        <w:rPr>
          <w:sz w:val="24"/>
        </w:rPr>
        <w:t>本项目是否专门面向中小企业预留采购份额，见第一章《采购邀请》。</w:t>
      </w:r>
    </w:p>
    <w:p>
      <w:pPr>
        <w:snapToGrid w:val="0"/>
        <w:spacing w:line="360" w:lineRule="auto"/>
        <w:rPr>
          <w:sz w:val="24"/>
        </w:rPr>
      </w:pPr>
      <w:r>
        <w:rPr>
          <w:rFonts w:hint="eastAsia" w:ascii="宋体" w:hAnsi="宋体" w:cs="宋体"/>
          <w:sz w:val="24"/>
        </w:rPr>
        <w:t>②</w:t>
      </w:r>
      <w:r>
        <w:rPr>
          <w:sz w:val="24"/>
        </w:rPr>
        <w:t>采购标的对应的中小企业划分标准所属行业，见第二章《供应商须知》。</w:t>
      </w:r>
    </w:p>
    <w:p>
      <w:pPr>
        <w:snapToGrid w:val="0"/>
        <w:spacing w:line="360" w:lineRule="auto"/>
        <w:rPr>
          <w:sz w:val="24"/>
        </w:rPr>
      </w:pPr>
      <w:r>
        <w:rPr>
          <w:rFonts w:hint="eastAsia" w:ascii="宋体" w:hAnsi="宋体" w:cs="宋体"/>
          <w:sz w:val="24"/>
        </w:rPr>
        <w:t>③</w:t>
      </w:r>
      <w:r>
        <w:rPr>
          <w:sz w:val="24"/>
        </w:rPr>
        <w:t>小微企业价格评审优惠的政策调整，见第三章《评审方法和评审标准》。</w:t>
      </w:r>
    </w:p>
    <w:p>
      <w:pPr>
        <w:spacing w:line="360" w:lineRule="auto"/>
        <w:rPr>
          <w:sz w:val="24"/>
        </w:rPr>
      </w:pPr>
    </w:p>
    <w:p>
      <w:pPr>
        <w:spacing w:line="360" w:lineRule="auto"/>
        <w:rPr>
          <w:bCs/>
          <w:sz w:val="24"/>
        </w:rPr>
      </w:pPr>
      <w:r>
        <w:rPr>
          <w:bCs/>
          <w:sz w:val="24"/>
        </w:rPr>
        <w:t>（3）支持乡村产业振兴</w:t>
      </w:r>
    </w:p>
    <w:p>
      <w:pPr>
        <w:spacing w:line="360" w:lineRule="auto"/>
        <w:ind w:firstLine="480" w:firstLineChars="200"/>
        <w:rPr>
          <w:bCs/>
          <w:sz w:val="24"/>
        </w:rPr>
      </w:pPr>
      <w:r>
        <w:rPr>
          <w:bCs/>
          <w:sz w:val="24"/>
        </w:rPr>
        <w:t>根据《关于运用政府采购政策支持乡村产业振兴的通知》（财库〔2021〕19号）有关要求，为进一步做好运用政府采购政策支持乡村产业振兴工作，本项目采购活动中：涉及采购农副产品的，供应商应承诺所供农副产品中不低于</w:t>
      </w:r>
      <w:r>
        <w:rPr>
          <w:bCs/>
          <w:sz w:val="24"/>
          <w:u w:val="single"/>
        </w:rPr>
        <w:t xml:space="preserve">    </w:t>
      </w:r>
      <w:r>
        <w:rPr>
          <w:bCs/>
          <w:sz w:val="24"/>
        </w:rPr>
        <w:t>%的产品通过脱贫地区农副产品网络销售平台（原贫困地区农副产品网络销售平台）采购脱贫地区农副产品。</w:t>
      </w:r>
    </w:p>
    <w:p>
      <w:pPr>
        <w:spacing w:line="360" w:lineRule="auto"/>
        <w:rPr>
          <w:bCs/>
          <w:sz w:val="24"/>
        </w:rPr>
      </w:pPr>
    </w:p>
    <w:p>
      <w:pPr>
        <w:spacing w:line="360" w:lineRule="auto"/>
        <w:rPr>
          <w:bCs/>
          <w:i/>
          <w:sz w:val="24"/>
        </w:rPr>
      </w:pPr>
      <w:r>
        <w:rPr>
          <w:bCs/>
          <w:sz w:val="24"/>
        </w:rPr>
        <w:t>（4）挥发性有机物（VOCs）</w:t>
      </w:r>
    </w:p>
    <w:p>
      <w:pPr>
        <w:spacing w:line="360" w:lineRule="auto"/>
        <w:ind w:firstLine="480" w:firstLineChars="200"/>
        <w:rPr>
          <w:bCs/>
          <w:sz w:val="24"/>
        </w:rPr>
      </w:pPr>
      <w:r>
        <w:rPr>
          <w:bCs/>
          <w:sz w:val="24"/>
        </w:rPr>
        <w:t>根据《关于政府采购推广使用低挥发性有机化合物（VOCs）有关事项的通知》（京财采购〔2020〕2381 号）有关要求，为严格贯彻落实北京市挥发性有机物（VOCs）治理工作，如本项目采购货物、工程和服务项目中涉及涂料、胶黏剂、油墨、清洗剂等挥发性有机物产品的，则：</w:t>
      </w:r>
    </w:p>
    <w:p>
      <w:pPr>
        <w:spacing w:line="360" w:lineRule="auto"/>
        <w:rPr>
          <w:bCs/>
          <w:sz w:val="24"/>
        </w:rPr>
      </w:pPr>
      <w:r>
        <w:rPr>
          <w:rFonts w:hint="eastAsia" w:ascii="宋体" w:hAnsi="宋体" w:cs="宋体"/>
          <w:bCs/>
          <w:sz w:val="24"/>
        </w:rPr>
        <w:t>①</w:t>
      </w:r>
      <w:r>
        <w:rPr>
          <w:bCs/>
          <w:sz w:val="24"/>
        </w:rPr>
        <w:t xml:space="preserve"> 属于强制性标准的，供应商应出具承诺函承诺所</w:t>
      </w:r>
      <w:r>
        <w:rPr>
          <w:rFonts w:hint="eastAsia"/>
          <w:bCs/>
          <w:sz w:val="24"/>
        </w:rPr>
        <w:t>报</w:t>
      </w:r>
      <w:r>
        <w:rPr>
          <w:bCs/>
          <w:sz w:val="24"/>
        </w:rPr>
        <w:t>/所用产品执行符合本市和国家的VOCs 含量限制标准。</w:t>
      </w:r>
    </w:p>
    <w:p>
      <w:pPr>
        <w:spacing w:line="360" w:lineRule="auto"/>
        <w:rPr>
          <w:rFonts w:eastAsia="黑体"/>
          <w:sz w:val="24"/>
        </w:rPr>
      </w:pPr>
      <w:r>
        <w:rPr>
          <w:rFonts w:hint="eastAsia" w:ascii="宋体" w:hAnsi="宋体" w:cs="宋体"/>
          <w:bCs/>
          <w:sz w:val="24"/>
        </w:rPr>
        <w:t>②</w:t>
      </w:r>
      <w:r>
        <w:rPr>
          <w:bCs/>
          <w:sz w:val="24"/>
        </w:rPr>
        <w:t xml:space="preserve"> 属于推荐性标准的，供应商所</w:t>
      </w:r>
      <w:r>
        <w:rPr>
          <w:rFonts w:hint="eastAsia"/>
          <w:bCs/>
          <w:sz w:val="24"/>
        </w:rPr>
        <w:t>报</w:t>
      </w:r>
      <w:r>
        <w:rPr>
          <w:bCs/>
          <w:sz w:val="24"/>
        </w:rPr>
        <w:t>/所用产品如达到推荐标准，将对其评审得分加0.5分（总分不超过100分）。供应商应同时提供推荐性标准及第三方检测机构出具的检测报告复印件，否则不予认可。</w:t>
      </w:r>
    </w:p>
    <w:p>
      <w:pPr>
        <w:autoSpaceDE w:val="0"/>
        <w:autoSpaceDN w:val="0"/>
        <w:spacing w:line="360" w:lineRule="auto"/>
        <w:jc w:val="center"/>
        <w:rPr>
          <w:rFonts w:eastAsia="黑体"/>
          <w:sz w:val="24"/>
        </w:rPr>
      </w:pPr>
      <w:r>
        <w:rPr>
          <w:rFonts w:eastAsia="黑体"/>
          <w:sz w:val="24"/>
        </w:rPr>
        <w:t>国家及本市主要产品VOCs 含量限值标准目录</w:t>
      </w:r>
    </w:p>
    <w:p>
      <w:pPr>
        <w:autoSpaceDE w:val="0"/>
        <w:autoSpaceDN w:val="0"/>
        <w:spacing w:line="360" w:lineRule="auto"/>
        <w:jc w:val="center"/>
        <w:rPr>
          <w:sz w:val="24"/>
        </w:rPr>
      </w:pPr>
      <w:r>
        <w:rPr>
          <w:sz w:val="24"/>
        </w:rPr>
        <w:drawing>
          <wp:inline distT="0" distB="0" distL="0" distR="0">
            <wp:extent cx="5162550" cy="5226050"/>
            <wp:effectExtent l="0" t="0" r="6350" b="6350"/>
            <wp:docPr id="3" name="图片 2" descr="C:\Users\Hao\AppData\Local\Temp\16444579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Hao\AppData\Local\Temp\1644457918(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62550" cy="5226050"/>
                    </a:xfrm>
                    <a:prstGeom prst="rect">
                      <a:avLst/>
                    </a:prstGeom>
                    <a:noFill/>
                    <a:ln>
                      <a:noFill/>
                    </a:ln>
                  </pic:spPr>
                </pic:pic>
              </a:graphicData>
            </a:graphic>
          </wp:inline>
        </w:drawing>
      </w:r>
    </w:p>
    <w:p>
      <w:pPr>
        <w:autoSpaceDE w:val="0"/>
        <w:autoSpaceDN w:val="0"/>
        <w:spacing w:line="360" w:lineRule="auto"/>
        <w:rPr>
          <w:sz w:val="24"/>
        </w:rPr>
      </w:pPr>
      <w:r>
        <w:rPr>
          <w:sz w:val="24"/>
        </w:rPr>
        <w:t>注：</w:t>
      </w:r>
    </w:p>
    <w:p>
      <w:pPr>
        <w:autoSpaceDE w:val="0"/>
        <w:autoSpaceDN w:val="0"/>
        <w:spacing w:line="360" w:lineRule="auto"/>
        <w:rPr>
          <w:sz w:val="24"/>
        </w:rPr>
      </w:pPr>
      <w:r>
        <w:rPr>
          <w:sz w:val="24"/>
        </w:rPr>
        <w:t>1.标准具体内容可通过国家市场监管总局官网和北京市市场监管局官网查看。</w:t>
      </w:r>
    </w:p>
    <w:p>
      <w:pPr>
        <w:autoSpaceDE w:val="0"/>
        <w:autoSpaceDN w:val="0"/>
        <w:spacing w:line="360" w:lineRule="auto"/>
        <w:rPr>
          <w:sz w:val="24"/>
        </w:rPr>
      </w:pPr>
      <w:r>
        <w:rPr>
          <w:sz w:val="24"/>
        </w:rPr>
        <w:t>2.对国家标准和北京市地方标准中不一致的，本项目执行更严的标准限值。</w:t>
      </w:r>
    </w:p>
    <w:p>
      <w:pPr>
        <w:autoSpaceDE w:val="0"/>
        <w:autoSpaceDN w:val="0"/>
        <w:spacing w:line="360" w:lineRule="auto"/>
        <w:rPr>
          <w:bCs/>
          <w:sz w:val="24"/>
        </w:rPr>
      </w:pPr>
      <w:r>
        <w:rPr>
          <w:sz w:val="24"/>
        </w:rPr>
        <w:t>3.国家及北京市新发布或修订主要产品VOCs 含量限值标准的，以新发布标准为准。</w:t>
      </w:r>
    </w:p>
    <w:p>
      <w:pPr>
        <w:widowControl/>
        <w:spacing w:line="360" w:lineRule="auto"/>
        <w:contextualSpacing/>
        <w:rPr>
          <w:sz w:val="24"/>
        </w:rPr>
      </w:pPr>
    </w:p>
    <w:p>
      <w:pPr>
        <w:widowControl/>
        <w:spacing w:line="360" w:lineRule="auto"/>
        <w:contextualSpacing/>
        <w:rPr>
          <w:color w:val="000000"/>
          <w:sz w:val="24"/>
        </w:rPr>
      </w:pPr>
      <w:r>
        <w:rPr>
          <w:color w:val="000000"/>
          <w:sz w:val="24"/>
        </w:rPr>
        <w:t xml:space="preserve">2.4 </w:t>
      </w:r>
      <w:r>
        <w:rPr>
          <w:sz w:val="24"/>
        </w:rPr>
        <w:t>需由供应商提供设计方案、解决方案或者组织方案的采购项目，应当说明采购标的的功能、应用场景、目标等基本要求</w:t>
      </w:r>
    </w:p>
    <w:p>
      <w:pPr>
        <w:numPr>
          <w:ilvl w:val="0"/>
          <w:numId w:val="9"/>
        </w:numPr>
        <w:adjustRightInd w:val="0"/>
        <w:snapToGrid w:val="0"/>
        <w:spacing w:line="360" w:lineRule="auto"/>
        <w:ind w:hanging="420"/>
        <w:jc w:val="left"/>
        <w:textAlignment w:val="baseline"/>
        <w:rPr>
          <w:sz w:val="24"/>
        </w:rPr>
      </w:pPr>
      <w:r>
        <w:rPr>
          <w:rFonts w:hint="eastAsia"/>
          <w:sz w:val="24"/>
        </w:rPr>
        <w:t>对项目的整体认识与服务方案</w:t>
      </w:r>
    </w:p>
    <w:p>
      <w:pPr>
        <w:snapToGrid w:val="0"/>
        <w:spacing w:line="360" w:lineRule="auto"/>
        <w:rPr>
          <w:sz w:val="24"/>
        </w:rPr>
      </w:pPr>
      <w:r>
        <w:rPr>
          <w:sz w:val="24"/>
        </w:rPr>
        <w:t>功能、应用场景、目标：供应商应针对本项目实际情况结合过往经验分析并指出项目实施过程中潜在的困难点、风险点，并能够给出妥善的解决方案。</w:t>
      </w:r>
      <w:r>
        <w:rPr>
          <w:rFonts w:hint="eastAsia"/>
          <w:sz w:val="24"/>
        </w:rPr>
        <w:t>包括但不限于1.正确理解项目需求，思路清晰，重点突出；2.合理分析项目现状，提出切实可行且保证项目质量的服务方案；3.制定明确具体的时间进度保障措施方案。</w:t>
      </w:r>
    </w:p>
    <w:p>
      <w:pPr>
        <w:numPr>
          <w:ilvl w:val="0"/>
          <w:numId w:val="9"/>
        </w:numPr>
        <w:adjustRightInd w:val="0"/>
        <w:snapToGrid w:val="0"/>
        <w:spacing w:line="360" w:lineRule="auto"/>
        <w:ind w:hanging="420"/>
        <w:jc w:val="left"/>
        <w:textAlignment w:val="baseline"/>
        <w:rPr>
          <w:sz w:val="24"/>
        </w:rPr>
      </w:pPr>
      <w:r>
        <w:rPr>
          <w:rFonts w:hint="eastAsia"/>
          <w:sz w:val="24"/>
        </w:rPr>
        <w:t>出版</w:t>
      </w:r>
      <w:r>
        <w:rPr>
          <w:sz w:val="24"/>
        </w:rPr>
        <w:t>方案</w:t>
      </w:r>
    </w:p>
    <w:p>
      <w:pPr>
        <w:snapToGrid w:val="0"/>
        <w:spacing w:line="360" w:lineRule="auto"/>
        <w:rPr>
          <w:sz w:val="24"/>
        </w:rPr>
      </w:pPr>
      <w:r>
        <w:rPr>
          <w:sz w:val="24"/>
        </w:rPr>
        <w:t>功能、应用场景、目标：供应商</w:t>
      </w:r>
      <w:r>
        <w:rPr>
          <w:rFonts w:hint="eastAsia"/>
          <w:sz w:val="24"/>
        </w:rPr>
        <w:t>指定科学合理的出版方案，包括但不限于1.编辑出版处理流程；2.编校质检方案；3.出版物审读制度；4.图片处理及制作；5.装帧设计、印制标准和国内印制水平状况的了解和把握等五个部分。</w:t>
      </w:r>
    </w:p>
    <w:p>
      <w:pPr>
        <w:numPr>
          <w:ilvl w:val="0"/>
          <w:numId w:val="9"/>
        </w:numPr>
        <w:adjustRightInd w:val="0"/>
        <w:snapToGrid w:val="0"/>
        <w:spacing w:line="360" w:lineRule="auto"/>
        <w:ind w:hanging="420"/>
        <w:jc w:val="left"/>
        <w:textAlignment w:val="baseline"/>
        <w:rPr>
          <w:sz w:val="24"/>
        </w:rPr>
      </w:pPr>
      <w:r>
        <w:rPr>
          <w:sz w:val="24"/>
        </w:rPr>
        <w:t>保密措施解决方案</w:t>
      </w:r>
    </w:p>
    <w:p>
      <w:pPr>
        <w:snapToGrid w:val="0"/>
        <w:spacing w:line="360" w:lineRule="auto"/>
        <w:rPr>
          <w:sz w:val="24"/>
        </w:rPr>
      </w:pPr>
      <w:r>
        <w:rPr>
          <w:sz w:val="24"/>
        </w:rPr>
        <w:t>功能、应用场景、目标：供应商应制定保密措施解决方案，确保项目团队对项目执行中所获知信息保密。</w:t>
      </w:r>
    </w:p>
    <w:p>
      <w:pPr>
        <w:numPr>
          <w:ilvl w:val="0"/>
          <w:numId w:val="9"/>
        </w:numPr>
        <w:adjustRightInd w:val="0"/>
        <w:snapToGrid w:val="0"/>
        <w:spacing w:line="360" w:lineRule="auto"/>
        <w:ind w:hanging="420"/>
        <w:jc w:val="left"/>
        <w:textAlignment w:val="baseline"/>
        <w:rPr>
          <w:sz w:val="24"/>
        </w:rPr>
      </w:pPr>
      <w:r>
        <w:rPr>
          <w:rFonts w:hint="eastAsia"/>
          <w:sz w:val="24"/>
        </w:rPr>
        <w:t>售后</w:t>
      </w:r>
      <w:r>
        <w:rPr>
          <w:sz w:val="24"/>
        </w:rPr>
        <w:t>方案</w:t>
      </w:r>
    </w:p>
    <w:p>
      <w:pPr>
        <w:pStyle w:val="96"/>
        <w:adjustRightInd w:val="0"/>
        <w:snapToGrid w:val="0"/>
        <w:spacing w:line="360" w:lineRule="auto"/>
        <w:ind w:firstLine="424" w:firstLineChars="177"/>
        <w:jc w:val="left"/>
        <w:rPr>
          <w:rFonts w:ascii="Times New Roman" w:hAnsi="Times New Roman"/>
          <w:sz w:val="24"/>
          <w:szCs w:val="24"/>
        </w:rPr>
      </w:pPr>
      <w:r>
        <w:rPr>
          <w:rFonts w:ascii="Times New Roman" w:hAnsi="Times New Roman"/>
          <w:sz w:val="24"/>
          <w:szCs w:val="24"/>
        </w:rPr>
        <w:t>功能、应用场景、目标：供应商应制定合理可行的</w:t>
      </w:r>
      <w:r>
        <w:rPr>
          <w:rFonts w:hint="eastAsia" w:ascii="Times New Roman" w:hAnsi="Times New Roman"/>
          <w:sz w:val="24"/>
          <w:szCs w:val="24"/>
        </w:rPr>
        <w:t>售后</w:t>
      </w:r>
      <w:r>
        <w:rPr>
          <w:rFonts w:ascii="Times New Roman" w:hAnsi="Times New Roman"/>
          <w:sz w:val="24"/>
          <w:szCs w:val="24"/>
        </w:rPr>
        <w:t>方案，</w:t>
      </w:r>
      <w:r>
        <w:rPr>
          <w:rFonts w:hint="eastAsia"/>
          <w:sz w:val="24"/>
        </w:rPr>
        <w:t>包括但不限于</w:t>
      </w:r>
      <w:r>
        <w:rPr>
          <w:rFonts w:hint="eastAsia" w:ascii="Times New Roman" w:hAnsi="Times New Roman"/>
          <w:sz w:val="24"/>
          <w:szCs w:val="24"/>
        </w:rPr>
        <w:t>对送货服务和交货后出现不合格印刷品等问题所采取的措施，上门服务以及服务承诺的可行性、完整性等</w:t>
      </w:r>
      <w:r>
        <w:rPr>
          <w:rFonts w:ascii="Times New Roman" w:hAnsi="Times New Roman"/>
          <w:sz w:val="24"/>
          <w:szCs w:val="24"/>
        </w:rPr>
        <w:t>。</w:t>
      </w:r>
    </w:p>
    <w:p>
      <w:pPr>
        <w:spacing w:line="360" w:lineRule="auto"/>
        <w:rPr>
          <w:b/>
          <w:sz w:val="24"/>
        </w:rPr>
      </w:pPr>
      <w:r>
        <w:rPr>
          <w:b/>
          <w:sz w:val="24"/>
        </w:rPr>
        <w:t>3. 履约验收方案</w:t>
      </w:r>
    </w:p>
    <w:p>
      <w:pPr>
        <w:spacing w:line="360" w:lineRule="auto"/>
        <w:rPr>
          <w:bCs/>
          <w:sz w:val="24"/>
        </w:rPr>
      </w:pPr>
      <w:r>
        <w:rPr>
          <w:bCs/>
          <w:sz w:val="24"/>
        </w:rPr>
        <w:t>详见第五章合同草案条款相关规定</w:t>
      </w:r>
    </w:p>
    <w:p>
      <w:pPr>
        <w:spacing w:line="360" w:lineRule="auto"/>
        <w:contextualSpacing/>
        <w:rPr>
          <w:b/>
          <w:sz w:val="24"/>
        </w:rPr>
      </w:pPr>
    </w:p>
    <w:p>
      <w:pPr>
        <w:spacing w:line="360" w:lineRule="auto"/>
        <w:contextualSpacing/>
        <w:rPr>
          <w:b/>
          <w:sz w:val="24"/>
        </w:rPr>
      </w:pPr>
      <w:r>
        <w:rPr>
          <w:b/>
          <w:sz w:val="24"/>
        </w:rPr>
        <w:t>4. 其他要求</w:t>
      </w:r>
    </w:p>
    <w:p>
      <w:pPr>
        <w:spacing w:line="360" w:lineRule="auto"/>
        <w:rPr>
          <w:bCs/>
          <w:sz w:val="24"/>
        </w:rPr>
      </w:pPr>
      <w:r>
        <w:rPr>
          <w:rFonts w:hint="eastAsia"/>
          <w:bCs/>
          <w:sz w:val="24"/>
        </w:rPr>
        <w:t>（一）本项目不允许分包、转包,不接受联</w:t>
      </w:r>
      <w:r>
        <w:rPr>
          <w:rFonts w:hint="eastAsia"/>
          <w:bCs/>
          <w:color w:val="auto"/>
          <w:sz w:val="24"/>
        </w:rPr>
        <w:t>合体响应；</w:t>
      </w:r>
    </w:p>
    <w:p>
      <w:pPr>
        <w:spacing w:line="360" w:lineRule="auto"/>
        <w:rPr>
          <w:bCs/>
          <w:sz w:val="24"/>
        </w:rPr>
      </w:pPr>
      <w:r>
        <w:rPr>
          <w:rFonts w:hint="eastAsia"/>
          <w:bCs/>
          <w:sz w:val="24"/>
        </w:rPr>
        <w:t>（二）展览图录费用中包括出版所需的所有费用；</w:t>
      </w:r>
    </w:p>
    <w:p>
      <w:pPr>
        <w:spacing w:line="360" w:lineRule="auto"/>
        <w:rPr>
          <w:bCs/>
          <w:sz w:val="24"/>
        </w:rPr>
      </w:pPr>
      <w:r>
        <w:rPr>
          <w:rFonts w:hint="eastAsia"/>
          <w:bCs/>
          <w:sz w:val="24"/>
        </w:rPr>
        <w:t xml:space="preserve">（三）根据项目需求和特点，应提供项目团队人员配置方案、对项目的整体认识与理解方案、整体服务方案、出版方案、项目管理及组织方案、质量保障方案（包括但不限于质量保障措施、所使用设备、存储方案、售后方案）、专家配备情况。    </w:t>
      </w:r>
    </w:p>
    <w:p>
      <w:pPr>
        <w:spacing w:line="360" w:lineRule="auto"/>
        <w:rPr>
          <w:bCs/>
          <w:sz w:val="24"/>
        </w:rPr>
      </w:pPr>
      <w:r>
        <w:rPr>
          <w:rFonts w:hint="eastAsia"/>
          <w:bCs/>
          <w:sz w:val="24"/>
        </w:rPr>
        <w:t>（四）预算与报价表</w:t>
      </w:r>
    </w:p>
    <w:p>
      <w:pPr>
        <w:spacing w:line="360" w:lineRule="auto"/>
        <w:rPr>
          <w:bCs/>
          <w:sz w:val="24"/>
        </w:rPr>
      </w:pPr>
      <w:r>
        <w:rPr>
          <w:rFonts w:hint="eastAsia"/>
          <w:bCs/>
          <w:sz w:val="24"/>
        </w:rPr>
        <w:t>报价总价包括供应商为完成本项目所发生的一切费用。供应商估算错误或漏项的风险均由供应商承担。</w:t>
      </w:r>
    </w:p>
    <w:p>
      <w:pPr>
        <w:spacing w:line="360" w:lineRule="auto"/>
        <w:rPr>
          <w:bCs/>
          <w:sz w:val="24"/>
        </w:rPr>
      </w:pPr>
      <w:r>
        <w:rPr>
          <w:rFonts w:hint="eastAsia"/>
          <w:bCs/>
          <w:sz w:val="24"/>
        </w:rPr>
        <w:t>（五）出版工作完成后，成交供应商需配合后续结算评审工作。</w:t>
      </w:r>
    </w:p>
    <w:p>
      <w:pPr>
        <w:spacing w:line="360" w:lineRule="auto"/>
        <w:rPr>
          <w:b/>
          <w:i/>
          <w:color w:val="5B9BD5"/>
          <w:sz w:val="24"/>
        </w:rPr>
      </w:pPr>
    </w:p>
    <w:p>
      <w:pPr>
        <w:spacing w:line="360" w:lineRule="auto"/>
        <w:rPr>
          <w:b/>
          <w:sz w:val="24"/>
        </w:rPr>
      </w:pPr>
      <w:r>
        <w:rPr>
          <w:rFonts w:hint="eastAsia"/>
          <w:b/>
          <w:sz w:val="24"/>
        </w:rPr>
        <w:t>5</w:t>
      </w:r>
      <w:r>
        <w:rPr>
          <w:b/>
          <w:sz w:val="24"/>
        </w:rPr>
        <w:t xml:space="preserve">. </w:t>
      </w:r>
      <w:r>
        <w:rPr>
          <w:rFonts w:hint="eastAsia"/>
          <w:b/>
          <w:sz w:val="24"/>
        </w:rPr>
        <w:t>项目团队要求</w:t>
      </w:r>
    </w:p>
    <w:p>
      <w:pPr>
        <w:spacing w:line="360" w:lineRule="auto"/>
        <w:rPr>
          <w:color w:val="auto"/>
          <w:sz w:val="24"/>
        </w:rPr>
      </w:pPr>
      <w:r>
        <w:rPr>
          <w:rFonts w:hint="eastAsia"/>
          <w:color w:val="auto"/>
          <w:sz w:val="24"/>
        </w:rPr>
        <w:t>（一）项目团队人员配置</w:t>
      </w:r>
    </w:p>
    <w:p>
      <w:pPr>
        <w:spacing w:line="360" w:lineRule="auto"/>
        <w:rPr>
          <w:color w:val="auto"/>
          <w:sz w:val="24"/>
        </w:rPr>
      </w:pPr>
      <w:r>
        <w:rPr>
          <w:rFonts w:hint="eastAsia"/>
          <w:color w:val="auto"/>
          <w:sz w:val="24"/>
        </w:rPr>
        <w:t>响应供应商应结合项目需求，提供合理的组织方案，人员配备要齐全，参与本项目的人员要贯穿设计、审校、印制等全部流程。</w:t>
      </w:r>
    </w:p>
    <w:p>
      <w:pPr>
        <w:spacing w:line="360" w:lineRule="auto"/>
        <w:rPr>
          <w:color w:val="auto"/>
          <w:sz w:val="24"/>
        </w:rPr>
      </w:pPr>
      <w:r>
        <w:rPr>
          <w:rFonts w:hint="eastAsia"/>
          <w:color w:val="auto"/>
          <w:sz w:val="24"/>
        </w:rPr>
        <w:t>（1）项目负责人须为响应供应商在职人员，1名（具有副编审以上职称且博物馆、文物、展览、考古等相关种类图书的工作经验），负责图书出版任务统筹规划、协调推进、质量把控、总体接洽；</w:t>
      </w:r>
    </w:p>
    <w:p>
      <w:pPr>
        <w:spacing w:line="360" w:lineRule="auto"/>
        <w:rPr>
          <w:color w:val="auto"/>
          <w:sz w:val="24"/>
        </w:rPr>
      </w:pPr>
      <w:r>
        <w:rPr>
          <w:rFonts w:hint="eastAsia"/>
          <w:color w:val="auto"/>
          <w:sz w:val="24"/>
        </w:rPr>
        <w:t>（2）责任编辑须为响应供应商在职人员，1-2名（至少1名具有历史、考古、文博或中文相关专业教育背景且博物馆、文物、展览、考古等相关种类图书的工作经验），负责图书出版具体工作和与作者沟通协调。</w:t>
      </w:r>
    </w:p>
    <w:p>
      <w:pPr>
        <w:spacing w:line="360" w:lineRule="auto"/>
        <w:rPr>
          <w:sz w:val="24"/>
        </w:rPr>
      </w:pPr>
      <w:r>
        <w:rPr>
          <w:rFonts w:hint="eastAsia"/>
          <w:sz w:val="24"/>
        </w:rPr>
        <w:t>（3）图录设计师1-2名（至少1人具有工艺美术系列副高以上职称或具有10年（含）以上博物馆、文物、展览、考古等相关种类图书的工作经验），负责图书整体装帧设计和材料选用。</w:t>
      </w:r>
    </w:p>
    <w:p>
      <w:pPr>
        <w:spacing w:line="360" w:lineRule="auto"/>
        <w:rPr>
          <w:sz w:val="24"/>
        </w:rPr>
      </w:pPr>
      <w:r>
        <w:rPr>
          <w:rFonts w:hint="eastAsia"/>
          <w:sz w:val="24"/>
        </w:rPr>
        <w:t>（4）图书印制责任人1-2名（至少1名具有10年（不含）以上博物馆、文物、展览、考古等相关种类图书印制经验），负责图书印刷质量和工艺质量。</w:t>
      </w:r>
    </w:p>
    <w:p>
      <w:pPr>
        <w:spacing w:line="360" w:lineRule="auto"/>
        <w:rPr>
          <w:sz w:val="24"/>
        </w:rPr>
      </w:pPr>
      <w:r>
        <w:rPr>
          <w:rFonts w:hint="eastAsia"/>
          <w:sz w:val="24"/>
        </w:rPr>
        <w:t>（二）首都博物馆出版图录具有较强的学术专业性，图录内容需要专家出具专业意见，需聘请外审专家就图书内容从学术性、政治性、英文翻译正确性等方面给出专业意见，外审专家须具备相关专业领域的副高级以上职称。</w:t>
      </w:r>
    </w:p>
    <w:p>
      <w:pPr>
        <w:spacing w:line="360" w:lineRule="auto"/>
        <w:rPr>
          <w:sz w:val="24"/>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B0604020202020204"/>
    <w:charset w:val="86"/>
    <w:family w:val="modern"/>
    <w:pitch w:val="default"/>
    <w:sig w:usb0="00000000" w:usb1="00000000" w:usb2="00000010" w:usb3="00000000" w:csb0="00040000" w:csb1="00000000"/>
  </w:font>
  <w:font w:name="ˎ̥">
    <w:altName w:val="Times New Roman"/>
    <w:panose1 w:val="020B0604020202020204"/>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B0604020202020204"/>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2"/>
      <w:rPr>
        <w:rStyle w:val="253"/>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84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52"/>
                            <w:rPr>
                              <w:rStyle w:val="253"/>
                            </w:rPr>
                          </w:pPr>
                        </w:p>
                        <w:p>
                          <w:pPr>
                            <w:rPr>
                              <w:rStyle w:val="253"/>
                            </w:rPr>
                          </w:pPr>
                        </w:p>
                      </w:txbxContent>
                    </wps:txbx>
                    <wps:bodyPr lIns="0" tIns="0" rIns="0" bIns="0" upright="1"/>
                  </wps:wsp>
                </a:graphicData>
              </a:graphic>
            </wp:anchor>
          </w:drawing>
        </mc:Choice>
        <mc:Fallback>
          <w:pict>
            <v:shape id="文本框 3"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VmLr7RAAAABQEAAA8AAAAAAAAAAQAgAAAAIgAAAGRycy9kb3ducmV2LnhtbFBLAQIUABQA&#10;AAAIAIdO4kAdY9RbvgEAAH0DAAAOAAAAAAAAAAEAIAAAACABAABkcnMvZTJvRG9jLnhtbFBLBQYA&#10;AAAABgAGAFkBAABQBQAAAAA=&#10;">
              <v:fill on="f" focussize="0,0"/>
              <v:stroke on="f" weight="0.5pt"/>
              <v:imagedata o:title=""/>
              <o:lock v:ext="edit" aspectratio="f"/>
              <v:textbox inset="0mm,0mm,0mm,0mm">
                <w:txbxContent>
                  <w:p>
                    <w:pPr>
                      <w:pStyle w:val="252"/>
                      <w:rPr>
                        <w:rStyle w:val="253"/>
                      </w:rPr>
                    </w:pPr>
                  </w:p>
                  <w:p>
                    <w:pPr>
                      <w:rPr>
                        <w:rStyle w:val="253"/>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9"/>
      <w:ind w:right="360"/>
    </w:pPr>
  </w:p>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518DE"/>
    <w:multiLevelType w:val="singleLevel"/>
    <w:tmpl w:val="AC8518DE"/>
    <w:lvl w:ilvl="0" w:tentative="0">
      <w:start w:val="1"/>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WRlNTlmMTdhZmUzY2JkYmRiOGU5NGZlYzZiMWZmOT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D6F"/>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1EF1"/>
    <w:rsid w:val="0001235C"/>
    <w:rsid w:val="00012486"/>
    <w:rsid w:val="000124BE"/>
    <w:rsid w:val="000125B2"/>
    <w:rsid w:val="000125FF"/>
    <w:rsid w:val="00012A66"/>
    <w:rsid w:val="00012BE6"/>
    <w:rsid w:val="00012C45"/>
    <w:rsid w:val="00012EBE"/>
    <w:rsid w:val="00013121"/>
    <w:rsid w:val="000131D3"/>
    <w:rsid w:val="000136DC"/>
    <w:rsid w:val="000137F7"/>
    <w:rsid w:val="00013965"/>
    <w:rsid w:val="00013DAB"/>
    <w:rsid w:val="00013FB5"/>
    <w:rsid w:val="00014156"/>
    <w:rsid w:val="0001416B"/>
    <w:rsid w:val="000141D5"/>
    <w:rsid w:val="00014444"/>
    <w:rsid w:val="00014851"/>
    <w:rsid w:val="000149E0"/>
    <w:rsid w:val="00014C69"/>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6A7"/>
    <w:rsid w:val="000168D9"/>
    <w:rsid w:val="000169A7"/>
    <w:rsid w:val="00016E72"/>
    <w:rsid w:val="000173B8"/>
    <w:rsid w:val="0001745D"/>
    <w:rsid w:val="00017521"/>
    <w:rsid w:val="00017582"/>
    <w:rsid w:val="00017674"/>
    <w:rsid w:val="000178F8"/>
    <w:rsid w:val="00017A16"/>
    <w:rsid w:val="00017A27"/>
    <w:rsid w:val="00017A3B"/>
    <w:rsid w:val="00017A46"/>
    <w:rsid w:val="00017B36"/>
    <w:rsid w:val="00017C5E"/>
    <w:rsid w:val="00017D79"/>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884"/>
    <w:rsid w:val="00026AAC"/>
    <w:rsid w:val="00026D3D"/>
    <w:rsid w:val="00026F4A"/>
    <w:rsid w:val="00026FF0"/>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06E"/>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C74"/>
    <w:rsid w:val="00034F4A"/>
    <w:rsid w:val="000352D3"/>
    <w:rsid w:val="0003536A"/>
    <w:rsid w:val="000354EC"/>
    <w:rsid w:val="000357FF"/>
    <w:rsid w:val="00035B0F"/>
    <w:rsid w:val="00035C34"/>
    <w:rsid w:val="00035DDC"/>
    <w:rsid w:val="00035FEF"/>
    <w:rsid w:val="00036158"/>
    <w:rsid w:val="00036235"/>
    <w:rsid w:val="0003628C"/>
    <w:rsid w:val="00036301"/>
    <w:rsid w:val="000363BC"/>
    <w:rsid w:val="00036500"/>
    <w:rsid w:val="0003668D"/>
    <w:rsid w:val="000366A5"/>
    <w:rsid w:val="0003683A"/>
    <w:rsid w:val="000369F4"/>
    <w:rsid w:val="00036A1C"/>
    <w:rsid w:val="00036B73"/>
    <w:rsid w:val="00036D6E"/>
    <w:rsid w:val="00036E36"/>
    <w:rsid w:val="00036EE2"/>
    <w:rsid w:val="000370CE"/>
    <w:rsid w:val="000371CF"/>
    <w:rsid w:val="00037376"/>
    <w:rsid w:val="000373B8"/>
    <w:rsid w:val="000375F9"/>
    <w:rsid w:val="00037AF2"/>
    <w:rsid w:val="00040091"/>
    <w:rsid w:val="000403CA"/>
    <w:rsid w:val="0004042F"/>
    <w:rsid w:val="00040521"/>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4EA"/>
    <w:rsid w:val="00043766"/>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556"/>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61"/>
    <w:rsid w:val="00052FD2"/>
    <w:rsid w:val="00053069"/>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4F58"/>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6A"/>
    <w:rsid w:val="00063AB9"/>
    <w:rsid w:val="00063C49"/>
    <w:rsid w:val="000640A5"/>
    <w:rsid w:val="00064564"/>
    <w:rsid w:val="000645FE"/>
    <w:rsid w:val="000649EC"/>
    <w:rsid w:val="00064E78"/>
    <w:rsid w:val="00065020"/>
    <w:rsid w:val="00065240"/>
    <w:rsid w:val="00065259"/>
    <w:rsid w:val="000654E4"/>
    <w:rsid w:val="0006564E"/>
    <w:rsid w:val="000659A7"/>
    <w:rsid w:val="00065B6B"/>
    <w:rsid w:val="00065C44"/>
    <w:rsid w:val="00065FDC"/>
    <w:rsid w:val="000661A1"/>
    <w:rsid w:val="00066242"/>
    <w:rsid w:val="000665A0"/>
    <w:rsid w:val="000666C4"/>
    <w:rsid w:val="000668C9"/>
    <w:rsid w:val="000668D7"/>
    <w:rsid w:val="00066A68"/>
    <w:rsid w:val="00066C16"/>
    <w:rsid w:val="00066E01"/>
    <w:rsid w:val="0006751D"/>
    <w:rsid w:val="00067529"/>
    <w:rsid w:val="00067802"/>
    <w:rsid w:val="000679C4"/>
    <w:rsid w:val="00067D43"/>
    <w:rsid w:val="00067D79"/>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78"/>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3F28"/>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176"/>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4C5"/>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10"/>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C7"/>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75"/>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05"/>
    <w:rsid w:val="000A32EB"/>
    <w:rsid w:val="000A34BA"/>
    <w:rsid w:val="000A34F3"/>
    <w:rsid w:val="000A38B4"/>
    <w:rsid w:val="000A3D00"/>
    <w:rsid w:val="000A3FFB"/>
    <w:rsid w:val="000A414A"/>
    <w:rsid w:val="000A41F4"/>
    <w:rsid w:val="000A4578"/>
    <w:rsid w:val="000A4A3B"/>
    <w:rsid w:val="000A4DA3"/>
    <w:rsid w:val="000A4F98"/>
    <w:rsid w:val="000A4FEA"/>
    <w:rsid w:val="000A539A"/>
    <w:rsid w:val="000A54ED"/>
    <w:rsid w:val="000A5506"/>
    <w:rsid w:val="000A5577"/>
    <w:rsid w:val="000A5754"/>
    <w:rsid w:val="000A5860"/>
    <w:rsid w:val="000A5902"/>
    <w:rsid w:val="000A5D65"/>
    <w:rsid w:val="000A5E91"/>
    <w:rsid w:val="000A5EAC"/>
    <w:rsid w:val="000A60F3"/>
    <w:rsid w:val="000A62F1"/>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ED9"/>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B15"/>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46"/>
    <w:rsid w:val="000C1F62"/>
    <w:rsid w:val="000C206A"/>
    <w:rsid w:val="000C2090"/>
    <w:rsid w:val="000C2095"/>
    <w:rsid w:val="000C210C"/>
    <w:rsid w:val="000C219A"/>
    <w:rsid w:val="000C24A8"/>
    <w:rsid w:val="000C2612"/>
    <w:rsid w:val="000C268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B0"/>
    <w:rsid w:val="000D6AEB"/>
    <w:rsid w:val="000D6C0B"/>
    <w:rsid w:val="000D6C2E"/>
    <w:rsid w:val="000D7460"/>
    <w:rsid w:val="000D7971"/>
    <w:rsid w:val="000D79DB"/>
    <w:rsid w:val="000D79FD"/>
    <w:rsid w:val="000D7AC7"/>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581"/>
    <w:rsid w:val="000E1859"/>
    <w:rsid w:val="000E1C30"/>
    <w:rsid w:val="000E1CCF"/>
    <w:rsid w:val="000E1F55"/>
    <w:rsid w:val="000E208B"/>
    <w:rsid w:val="000E2595"/>
    <w:rsid w:val="000E2961"/>
    <w:rsid w:val="000E2A50"/>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0E9"/>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880"/>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0ED"/>
    <w:rsid w:val="000F17AF"/>
    <w:rsid w:val="000F181A"/>
    <w:rsid w:val="000F1B9F"/>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5F33"/>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9D4"/>
    <w:rsid w:val="000F7C70"/>
    <w:rsid w:val="000F7E2B"/>
    <w:rsid w:val="001003BB"/>
    <w:rsid w:val="00100421"/>
    <w:rsid w:val="0010063E"/>
    <w:rsid w:val="001006D6"/>
    <w:rsid w:val="001006F0"/>
    <w:rsid w:val="001008FB"/>
    <w:rsid w:val="00100A6E"/>
    <w:rsid w:val="00100CF1"/>
    <w:rsid w:val="00100EF3"/>
    <w:rsid w:val="00100FA0"/>
    <w:rsid w:val="001011B1"/>
    <w:rsid w:val="001011CA"/>
    <w:rsid w:val="00101254"/>
    <w:rsid w:val="0010166A"/>
    <w:rsid w:val="00101C2D"/>
    <w:rsid w:val="00101CD7"/>
    <w:rsid w:val="00101E70"/>
    <w:rsid w:val="0010209B"/>
    <w:rsid w:val="00102313"/>
    <w:rsid w:val="0010234F"/>
    <w:rsid w:val="00102531"/>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DAD"/>
    <w:rsid w:val="00104E4C"/>
    <w:rsid w:val="00104EA1"/>
    <w:rsid w:val="001051DA"/>
    <w:rsid w:val="00105422"/>
    <w:rsid w:val="00105502"/>
    <w:rsid w:val="00106284"/>
    <w:rsid w:val="0010635B"/>
    <w:rsid w:val="00106636"/>
    <w:rsid w:val="00106A5A"/>
    <w:rsid w:val="00106D64"/>
    <w:rsid w:val="00106E02"/>
    <w:rsid w:val="00107187"/>
    <w:rsid w:val="001073A4"/>
    <w:rsid w:val="00107577"/>
    <w:rsid w:val="0010780D"/>
    <w:rsid w:val="0010782F"/>
    <w:rsid w:val="00107862"/>
    <w:rsid w:val="001078AC"/>
    <w:rsid w:val="0010791C"/>
    <w:rsid w:val="001079D8"/>
    <w:rsid w:val="00107B30"/>
    <w:rsid w:val="00107B44"/>
    <w:rsid w:val="00107C2C"/>
    <w:rsid w:val="00107C4E"/>
    <w:rsid w:val="00107C9C"/>
    <w:rsid w:val="00107D1D"/>
    <w:rsid w:val="001103EA"/>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4AB"/>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5E5"/>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8A"/>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1A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474"/>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5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E31"/>
    <w:rsid w:val="0013710C"/>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5F"/>
    <w:rsid w:val="0014257F"/>
    <w:rsid w:val="001426BC"/>
    <w:rsid w:val="00142714"/>
    <w:rsid w:val="00142776"/>
    <w:rsid w:val="00142876"/>
    <w:rsid w:val="00142EA5"/>
    <w:rsid w:val="00142F1E"/>
    <w:rsid w:val="00142F2B"/>
    <w:rsid w:val="00143045"/>
    <w:rsid w:val="001436C2"/>
    <w:rsid w:val="001436DC"/>
    <w:rsid w:val="00143844"/>
    <w:rsid w:val="00143A06"/>
    <w:rsid w:val="00143A90"/>
    <w:rsid w:val="00143E6D"/>
    <w:rsid w:val="00144073"/>
    <w:rsid w:val="001442BC"/>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13F"/>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591"/>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D6"/>
    <w:rsid w:val="001520F6"/>
    <w:rsid w:val="00152108"/>
    <w:rsid w:val="001523EE"/>
    <w:rsid w:val="00152731"/>
    <w:rsid w:val="00152850"/>
    <w:rsid w:val="0015290E"/>
    <w:rsid w:val="00152991"/>
    <w:rsid w:val="00152ABC"/>
    <w:rsid w:val="00152FE4"/>
    <w:rsid w:val="001532A4"/>
    <w:rsid w:val="0015369A"/>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690"/>
    <w:rsid w:val="00156D28"/>
    <w:rsid w:val="00156D64"/>
    <w:rsid w:val="00156EF9"/>
    <w:rsid w:val="001570D9"/>
    <w:rsid w:val="00157375"/>
    <w:rsid w:val="001573CD"/>
    <w:rsid w:val="00157500"/>
    <w:rsid w:val="00157721"/>
    <w:rsid w:val="00157952"/>
    <w:rsid w:val="00157A47"/>
    <w:rsid w:val="001602B3"/>
    <w:rsid w:val="0016040C"/>
    <w:rsid w:val="0016050D"/>
    <w:rsid w:val="00160785"/>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3"/>
    <w:rsid w:val="001631B4"/>
    <w:rsid w:val="00163669"/>
    <w:rsid w:val="001638E0"/>
    <w:rsid w:val="001639E3"/>
    <w:rsid w:val="00163A1E"/>
    <w:rsid w:val="00163A32"/>
    <w:rsid w:val="00163B06"/>
    <w:rsid w:val="00163BBF"/>
    <w:rsid w:val="00163DD7"/>
    <w:rsid w:val="00163DF8"/>
    <w:rsid w:val="0016414D"/>
    <w:rsid w:val="00164669"/>
    <w:rsid w:val="00164761"/>
    <w:rsid w:val="0016487B"/>
    <w:rsid w:val="001648FB"/>
    <w:rsid w:val="00164908"/>
    <w:rsid w:val="00164974"/>
    <w:rsid w:val="001649C6"/>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716"/>
    <w:rsid w:val="001719E1"/>
    <w:rsid w:val="00171BD4"/>
    <w:rsid w:val="00171E69"/>
    <w:rsid w:val="0017203E"/>
    <w:rsid w:val="001721B3"/>
    <w:rsid w:val="001722BA"/>
    <w:rsid w:val="0017234F"/>
    <w:rsid w:val="0017273A"/>
    <w:rsid w:val="00172877"/>
    <w:rsid w:val="00172A27"/>
    <w:rsid w:val="00172C08"/>
    <w:rsid w:val="00173062"/>
    <w:rsid w:val="00173087"/>
    <w:rsid w:val="001730AA"/>
    <w:rsid w:val="001733BD"/>
    <w:rsid w:val="0017344E"/>
    <w:rsid w:val="0017345B"/>
    <w:rsid w:val="0017345C"/>
    <w:rsid w:val="001734C6"/>
    <w:rsid w:val="001734F4"/>
    <w:rsid w:val="00173B73"/>
    <w:rsid w:val="00174052"/>
    <w:rsid w:val="00174088"/>
    <w:rsid w:val="0017410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2D"/>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992"/>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5FC7"/>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025"/>
    <w:rsid w:val="00190143"/>
    <w:rsid w:val="0019015C"/>
    <w:rsid w:val="00190335"/>
    <w:rsid w:val="00190396"/>
    <w:rsid w:val="001907E2"/>
    <w:rsid w:val="00190CEE"/>
    <w:rsid w:val="001914A6"/>
    <w:rsid w:val="00191517"/>
    <w:rsid w:val="001915EB"/>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1FF"/>
    <w:rsid w:val="00193A98"/>
    <w:rsid w:val="00193BEE"/>
    <w:rsid w:val="00193C95"/>
    <w:rsid w:val="00193D98"/>
    <w:rsid w:val="00193E32"/>
    <w:rsid w:val="00194050"/>
    <w:rsid w:val="00194200"/>
    <w:rsid w:val="00194427"/>
    <w:rsid w:val="001944C6"/>
    <w:rsid w:val="00194892"/>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E51"/>
    <w:rsid w:val="00197F02"/>
    <w:rsid w:val="00197F40"/>
    <w:rsid w:val="001A0090"/>
    <w:rsid w:val="001A022D"/>
    <w:rsid w:val="001A0286"/>
    <w:rsid w:val="001A0373"/>
    <w:rsid w:val="001A04AA"/>
    <w:rsid w:val="001A06F8"/>
    <w:rsid w:val="001A0A32"/>
    <w:rsid w:val="001A0B7A"/>
    <w:rsid w:val="001A0DAD"/>
    <w:rsid w:val="001A0FE8"/>
    <w:rsid w:val="001A106A"/>
    <w:rsid w:val="001A1224"/>
    <w:rsid w:val="001A13A8"/>
    <w:rsid w:val="001A1606"/>
    <w:rsid w:val="001A168B"/>
    <w:rsid w:val="001A1914"/>
    <w:rsid w:val="001A19C5"/>
    <w:rsid w:val="001A1ABE"/>
    <w:rsid w:val="001A1B13"/>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28"/>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6F34"/>
    <w:rsid w:val="001A7040"/>
    <w:rsid w:val="001A70FF"/>
    <w:rsid w:val="001A7361"/>
    <w:rsid w:val="001A76B1"/>
    <w:rsid w:val="001A79C1"/>
    <w:rsid w:val="001A7ACB"/>
    <w:rsid w:val="001A7AE0"/>
    <w:rsid w:val="001A7CDD"/>
    <w:rsid w:val="001A7F41"/>
    <w:rsid w:val="001A7F77"/>
    <w:rsid w:val="001B0118"/>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643"/>
    <w:rsid w:val="001B1C0B"/>
    <w:rsid w:val="001B1D06"/>
    <w:rsid w:val="001B1F85"/>
    <w:rsid w:val="001B2015"/>
    <w:rsid w:val="001B2049"/>
    <w:rsid w:val="001B2067"/>
    <w:rsid w:val="001B2123"/>
    <w:rsid w:val="001B2322"/>
    <w:rsid w:val="001B28F9"/>
    <w:rsid w:val="001B2A06"/>
    <w:rsid w:val="001B2D3E"/>
    <w:rsid w:val="001B2EB9"/>
    <w:rsid w:val="001B2F84"/>
    <w:rsid w:val="001B2FD0"/>
    <w:rsid w:val="001B302C"/>
    <w:rsid w:val="001B30FE"/>
    <w:rsid w:val="001B3159"/>
    <w:rsid w:val="001B3793"/>
    <w:rsid w:val="001B38ED"/>
    <w:rsid w:val="001B39CE"/>
    <w:rsid w:val="001B39DF"/>
    <w:rsid w:val="001B3B2F"/>
    <w:rsid w:val="001B3B64"/>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AF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B09"/>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65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00"/>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120"/>
    <w:rsid w:val="001D4254"/>
    <w:rsid w:val="001D42B2"/>
    <w:rsid w:val="001D4345"/>
    <w:rsid w:val="001D481F"/>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CA"/>
    <w:rsid w:val="001E54DC"/>
    <w:rsid w:val="001E5F6D"/>
    <w:rsid w:val="001E60C7"/>
    <w:rsid w:val="001E62EA"/>
    <w:rsid w:val="001E631D"/>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5E5C"/>
    <w:rsid w:val="001F6084"/>
    <w:rsid w:val="001F61FB"/>
    <w:rsid w:val="001F6421"/>
    <w:rsid w:val="001F6533"/>
    <w:rsid w:val="001F68EE"/>
    <w:rsid w:val="001F68FD"/>
    <w:rsid w:val="001F6946"/>
    <w:rsid w:val="001F6979"/>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F"/>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82"/>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07FFC"/>
    <w:rsid w:val="002104F4"/>
    <w:rsid w:val="002105B2"/>
    <w:rsid w:val="002105C3"/>
    <w:rsid w:val="0021063C"/>
    <w:rsid w:val="0021085B"/>
    <w:rsid w:val="00210A3A"/>
    <w:rsid w:val="00210C07"/>
    <w:rsid w:val="00210E93"/>
    <w:rsid w:val="00211392"/>
    <w:rsid w:val="00211544"/>
    <w:rsid w:val="00211BE3"/>
    <w:rsid w:val="00211CAF"/>
    <w:rsid w:val="00211CF4"/>
    <w:rsid w:val="00211DA3"/>
    <w:rsid w:val="00211E81"/>
    <w:rsid w:val="00212379"/>
    <w:rsid w:val="002124C1"/>
    <w:rsid w:val="002125D6"/>
    <w:rsid w:val="00212B72"/>
    <w:rsid w:val="00212BA8"/>
    <w:rsid w:val="00212CA0"/>
    <w:rsid w:val="002130DE"/>
    <w:rsid w:val="002131C5"/>
    <w:rsid w:val="00213443"/>
    <w:rsid w:val="002139C6"/>
    <w:rsid w:val="002139FA"/>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6B"/>
    <w:rsid w:val="00216F78"/>
    <w:rsid w:val="00217431"/>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27F24"/>
    <w:rsid w:val="00230488"/>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1F0"/>
    <w:rsid w:val="0023249D"/>
    <w:rsid w:val="002324FB"/>
    <w:rsid w:val="0023250D"/>
    <w:rsid w:val="00232793"/>
    <w:rsid w:val="002327DD"/>
    <w:rsid w:val="0023295E"/>
    <w:rsid w:val="00232AB1"/>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6EDD"/>
    <w:rsid w:val="00237125"/>
    <w:rsid w:val="002371F0"/>
    <w:rsid w:val="00237712"/>
    <w:rsid w:val="002377C3"/>
    <w:rsid w:val="00237B33"/>
    <w:rsid w:val="00237C8B"/>
    <w:rsid w:val="00237DF5"/>
    <w:rsid w:val="00237E9C"/>
    <w:rsid w:val="00237F97"/>
    <w:rsid w:val="00240071"/>
    <w:rsid w:val="00240426"/>
    <w:rsid w:val="00240561"/>
    <w:rsid w:val="00240852"/>
    <w:rsid w:val="00240AC8"/>
    <w:rsid w:val="00240C24"/>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35"/>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819"/>
    <w:rsid w:val="00245972"/>
    <w:rsid w:val="00245F76"/>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CB"/>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5"/>
    <w:rsid w:val="0025371C"/>
    <w:rsid w:val="0025374F"/>
    <w:rsid w:val="00253AA7"/>
    <w:rsid w:val="00253CA5"/>
    <w:rsid w:val="00253F9B"/>
    <w:rsid w:val="002540B5"/>
    <w:rsid w:val="002543A7"/>
    <w:rsid w:val="00254481"/>
    <w:rsid w:val="00254AEF"/>
    <w:rsid w:val="00254DFD"/>
    <w:rsid w:val="00254E22"/>
    <w:rsid w:val="00254EFD"/>
    <w:rsid w:val="0025510B"/>
    <w:rsid w:val="002551A7"/>
    <w:rsid w:val="002553A1"/>
    <w:rsid w:val="00255507"/>
    <w:rsid w:val="002557F8"/>
    <w:rsid w:val="002558CE"/>
    <w:rsid w:val="00255909"/>
    <w:rsid w:val="00255AFF"/>
    <w:rsid w:val="00255C30"/>
    <w:rsid w:val="00255DB7"/>
    <w:rsid w:val="00256234"/>
    <w:rsid w:val="00256587"/>
    <w:rsid w:val="002565FB"/>
    <w:rsid w:val="0025662A"/>
    <w:rsid w:val="00256A0B"/>
    <w:rsid w:val="00256B21"/>
    <w:rsid w:val="00256DC3"/>
    <w:rsid w:val="00256FCA"/>
    <w:rsid w:val="00257026"/>
    <w:rsid w:val="002570CA"/>
    <w:rsid w:val="00257212"/>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0E78"/>
    <w:rsid w:val="0026110D"/>
    <w:rsid w:val="002615F1"/>
    <w:rsid w:val="002616CB"/>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D73"/>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26"/>
    <w:rsid w:val="002720D3"/>
    <w:rsid w:val="0027225F"/>
    <w:rsid w:val="00272537"/>
    <w:rsid w:val="00272769"/>
    <w:rsid w:val="00272E7F"/>
    <w:rsid w:val="00273108"/>
    <w:rsid w:val="002731C8"/>
    <w:rsid w:val="0027360E"/>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BF8"/>
    <w:rsid w:val="00274C67"/>
    <w:rsid w:val="00274DD5"/>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9E"/>
    <w:rsid w:val="00283FC0"/>
    <w:rsid w:val="002846A1"/>
    <w:rsid w:val="00284859"/>
    <w:rsid w:val="00284905"/>
    <w:rsid w:val="00284C10"/>
    <w:rsid w:val="00284F69"/>
    <w:rsid w:val="00285306"/>
    <w:rsid w:val="00285314"/>
    <w:rsid w:val="002856A2"/>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764"/>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7C8"/>
    <w:rsid w:val="002918EC"/>
    <w:rsid w:val="00291B28"/>
    <w:rsid w:val="00291B63"/>
    <w:rsid w:val="00291C4E"/>
    <w:rsid w:val="00291D08"/>
    <w:rsid w:val="00291FB1"/>
    <w:rsid w:val="00292078"/>
    <w:rsid w:val="00292359"/>
    <w:rsid w:val="002923D5"/>
    <w:rsid w:val="00292922"/>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0D2"/>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76"/>
    <w:rsid w:val="002A2FCD"/>
    <w:rsid w:val="002A305A"/>
    <w:rsid w:val="002A30A1"/>
    <w:rsid w:val="002A350D"/>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6FB"/>
    <w:rsid w:val="002A6B4C"/>
    <w:rsid w:val="002A6C81"/>
    <w:rsid w:val="002A6CB1"/>
    <w:rsid w:val="002A6CBC"/>
    <w:rsid w:val="002A6CFE"/>
    <w:rsid w:val="002A700C"/>
    <w:rsid w:val="002A71C9"/>
    <w:rsid w:val="002A7544"/>
    <w:rsid w:val="002A77D7"/>
    <w:rsid w:val="002A7A0F"/>
    <w:rsid w:val="002A7B62"/>
    <w:rsid w:val="002A7CF1"/>
    <w:rsid w:val="002A7F5B"/>
    <w:rsid w:val="002B00E2"/>
    <w:rsid w:val="002B0299"/>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77E"/>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B6F"/>
    <w:rsid w:val="002C3CFE"/>
    <w:rsid w:val="002C407B"/>
    <w:rsid w:val="002C4310"/>
    <w:rsid w:val="002C43B0"/>
    <w:rsid w:val="002C47E8"/>
    <w:rsid w:val="002C4AB8"/>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846"/>
    <w:rsid w:val="002C6AE7"/>
    <w:rsid w:val="002C6EB7"/>
    <w:rsid w:val="002C7061"/>
    <w:rsid w:val="002C7161"/>
    <w:rsid w:val="002C73FB"/>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84"/>
    <w:rsid w:val="002D11D6"/>
    <w:rsid w:val="002D11EA"/>
    <w:rsid w:val="002D159C"/>
    <w:rsid w:val="002D19F8"/>
    <w:rsid w:val="002D1A90"/>
    <w:rsid w:val="002D1C06"/>
    <w:rsid w:val="002D20B0"/>
    <w:rsid w:val="002D20E4"/>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4F6"/>
    <w:rsid w:val="002D451D"/>
    <w:rsid w:val="002D480F"/>
    <w:rsid w:val="002D4A67"/>
    <w:rsid w:val="002D4A89"/>
    <w:rsid w:val="002D556A"/>
    <w:rsid w:val="002D5585"/>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A4"/>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A06"/>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8D8"/>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41B"/>
    <w:rsid w:val="002F75A3"/>
    <w:rsid w:val="002F7639"/>
    <w:rsid w:val="002F764A"/>
    <w:rsid w:val="002F7664"/>
    <w:rsid w:val="002F77EC"/>
    <w:rsid w:val="002F7B45"/>
    <w:rsid w:val="002F7E6C"/>
    <w:rsid w:val="002F7EEB"/>
    <w:rsid w:val="002F7F33"/>
    <w:rsid w:val="002F7F95"/>
    <w:rsid w:val="003003B7"/>
    <w:rsid w:val="003003E9"/>
    <w:rsid w:val="00300607"/>
    <w:rsid w:val="00300BFC"/>
    <w:rsid w:val="00300CAB"/>
    <w:rsid w:val="00300D8B"/>
    <w:rsid w:val="00301052"/>
    <w:rsid w:val="00301186"/>
    <w:rsid w:val="00301271"/>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2ED"/>
    <w:rsid w:val="003034FA"/>
    <w:rsid w:val="0030370E"/>
    <w:rsid w:val="003037A4"/>
    <w:rsid w:val="003039E6"/>
    <w:rsid w:val="00303A19"/>
    <w:rsid w:val="00303A1D"/>
    <w:rsid w:val="00303AB7"/>
    <w:rsid w:val="00303DEF"/>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FEB"/>
    <w:rsid w:val="003113D7"/>
    <w:rsid w:val="00311429"/>
    <w:rsid w:val="003114A8"/>
    <w:rsid w:val="003115F6"/>
    <w:rsid w:val="0031161C"/>
    <w:rsid w:val="0031186E"/>
    <w:rsid w:val="00311B0A"/>
    <w:rsid w:val="00311CFC"/>
    <w:rsid w:val="00311DC1"/>
    <w:rsid w:val="00311E6B"/>
    <w:rsid w:val="003122CD"/>
    <w:rsid w:val="003126D4"/>
    <w:rsid w:val="00312730"/>
    <w:rsid w:val="003127FE"/>
    <w:rsid w:val="0031299C"/>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B7E"/>
    <w:rsid w:val="00314C52"/>
    <w:rsid w:val="00314D15"/>
    <w:rsid w:val="00314D31"/>
    <w:rsid w:val="00315055"/>
    <w:rsid w:val="0031524C"/>
    <w:rsid w:val="003152F2"/>
    <w:rsid w:val="0031572F"/>
    <w:rsid w:val="00315BEE"/>
    <w:rsid w:val="00315D8D"/>
    <w:rsid w:val="00315E32"/>
    <w:rsid w:val="00315F20"/>
    <w:rsid w:val="00316055"/>
    <w:rsid w:val="003161A6"/>
    <w:rsid w:val="00316210"/>
    <w:rsid w:val="0031639C"/>
    <w:rsid w:val="00316530"/>
    <w:rsid w:val="003165A3"/>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1A1"/>
    <w:rsid w:val="003213AC"/>
    <w:rsid w:val="0032187C"/>
    <w:rsid w:val="00321898"/>
    <w:rsid w:val="003219FA"/>
    <w:rsid w:val="00321E4B"/>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69B"/>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61"/>
    <w:rsid w:val="00330D71"/>
    <w:rsid w:val="003315DC"/>
    <w:rsid w:val="00331758"/>
    <w:rsid w:val="00331C19"/>
    <w:rsid w:val="00331F7B"/>
    <w:rsid w:val="0033201D"/>
    <w:rsid w:val="00332228"/>
    <w:rsid w:val="003322B4"/>
    <w:rsid w:val="003322E8"/>
    <w:rsid w:val="003324B7"/>
    <w:rsid w:val="003325BF"/>
    <w:rsid w:val="003325EB"/>
    <w:rsid w:val="003325F4"/>
    <w:rsid w:val="003327DF"/>
    <w:rsid w:val="00332908"/>
    <w:rsid w:val="00332A0B"/>
    <w:rsid w:val="00332A47"/>
    <w:rsid w:val="00332A83"/>
    <w:rsid w:val="00332B3E"/>
    <w:rsid w:val="00332B90"/>
    <w:rsid w:val="00332FE1"/>
    <w:rsid w:val="00333157"/>
    <w:rsid w:val="00333502"/>
    <w:rsid w:val="00333541"/>
    <w:rsid w:val="00333553"/>
    <w:rsid w:val="00333681"/>
    <w:rsid w:val="003336C3"/>
    <w:rsid w:val="003338FF"/>
    <w:rsid w:val="00333914"/>
    <w:rsid w:val="003339D6"/>
    <w:rsid w:val="00333BED"/>
    <w:rsid w:val="00333F89"/>
    <w:rsid w:val="00333FB1"/>
    <w:rsid w:val="00334249"/>
    <w:rsid w:val="003345BF"/>
    <w:rsid w:val="003347CA"/>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2C9"/>
    <w:rsid w:val="0034179B"/>
    <w:rsid w:val="00341A17"/>
    <w:rsid w:val="00341A8B"/>
    <w:rsid w:val="00341AB4"/>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74"/>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BC9"/>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C3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7D"/>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0CBD"/>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3951"/>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F65"/>
    <w:rsid w:val="00366029"/>
    <w:rsid w:val="0036658D"/>
    <w:rsid w:val="00366A6D"/>
    <w:rsid w:val="00366CB0"/>
    <w:rsid w:val="00366DE1"/>
    <w:rsid w:val="00366E81"/>
    <w:rsid w:val="003671D8"/>
    <w:rsid w:val="00367792"/>
    <w:rsid w:val="0036786B"/>
    <w:rsid w:val="00367A78"/>
    <w:rsid w:val="00367E91"/>
    <w:rsid w:val="00367EE5"/>
    <w:rsid w:val="00367EEE"/>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989"/>
    <w:rsid w:val="00371B5B"/>
    <w:rsid w:val="00371BB8"/>
    <w:rsid w:val="00371DE5"/>
    <w:rsid w:val="00371E3E"/>
    <w:rsid w:val="00371EF8"/>
    <w:rsid w:val="003720D2"/>
    <w:rsid w:val="00372165"/>
    <w:rsid w:val="003723CB"/>
    <w:rsid w:val="0037249A"/>
    <w:rsid w:val="00372598"/>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5DA"/>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09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34"/>
    <w:rsid w:val="00382F72"/>
    <w:rsid w:val="003834F9"/>
    <w:rsid w:val="0038369C"/>
    <w:rsid w:val="00383D1B"/>
    <w:rsid w:val="00383D65"/>
    <w:rsid w:val="00383D69"/>
    <w:rsid w:val="00383E08"/>
    <w:rsid w:val="00384368"/>
    <w:rsid w:val="003844D1"/>
    <w:rsid w:val="00384595"/>
    <w:rsid w:val="00384959"/>
    <w:rsid w:val="00384B20"/>
    <w:rsid w:val="00384BD4"/>
    <w:rsid w:val="00384CC0"/>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6"/>
    <w:rsid w:val="0039307C"/>
    <w:rsid w:val="00393197"/>
    <w:rsid w:val="0039343B"/>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3BA"/>
    <w:rsid w:val="003954B1"/>
    <w:rsid w:val="003955B5"/>
    <w:rsid w:val="00395876"/>
    <w:rsid w:val="00395967"/>
    <w:rsid w:val="00395B6B"/>
    <w:rsid w:val="00395C2B"/>
    <w:rsid w:val="00395CAE"/>
    <w:rsid w:val="00395E4B"/>
    <w:rsid w:val="00395FF5"/>
    <w:rsid w:val="00396080"/>
    <w:rsid w:val="0039612B"/>
    <w:rsid w:val="0039615F"/>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9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A55"/>
    <w:rsid w:val="003A2B0C"/>
    <w:rsid w:val="003A2B85"/>
    <w:rsid w:val="003A2C2A"/>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351"/>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E35"/>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F6A"/>
    <w:rsid w:val="003C3747"/>
    <w:rsid w:val="003C3B28"/>
    <w:rsid w:val="003C40BF"/>
    <w:rsid w:val="003C412E"/>
    <w:rsid w:val="003C417A"/>
    <w:rsid w:val="003C4233"/>
    <w:rsid w:val="003C43A6"/>
    <w:rsid w:val="003C43D1"/>
    <w:rsid w:val="003C4515"/>
    <w:rsid w:val="003C4840"/>
    <w:rsid w:val="003C4E96"/>
    <w:rsid w:val="003C5054"/>
    <w:rsid w:val="003C51EF"/>
    <w:rsid w:val="003C5201"/>
    <w:rsid w:val="003C5276"/>
    <w:rsid w:val="003C54E8"/>
    <w:rsid w:val="003C5687"/>
    <w:rsid w:val="003C578D"/>
    <w:rsid w:val="003C5793"/>
    <w:rsid w:val="003C5C29"/>
    <w:rsid w:val="003C5E34"/>
    <w:rsid w:val="003C5FC9"/>
    <w:rsid w:val="003C6594"/>
    <w:rsid w:val="003C66FA"/>
    <w:rsid w:val="003C67CC"/>
    <w:rsid w:val="003C6931"/>
    <w:rsid w:val="003C6A20"/>
    <w:rsid w:val="003C6C32"/>
    <w:rsid w:val="003C6D39"/>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EB6"/>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C5"/>
    <w:rsid w:val="003D40F5"/>
    <w:rsid w:val="003D414E"/>
    <w:rsid w:val="003D423A"/>
    <w:rsid w:val="003D42C0"/>
    <w:rsid w:val="003D43D3"/>
    <w:rsid w:val="003D46A5"/>
    <w:rsid w:val="003D488D"/>
    <w:rsid w:val="003D4906"/>
    <w:rsid w:val="003D490C"/>
    <w:rsid w:val="003D4A70"/>
    <w:rsid w:val="003D4A82"/>
    <w:rsid w:val="003D4B0B"/>
    <w:rsid w:val="003D4BAB"/>
    <w:rsid w:val="003D4E5F"/>
    <w:rsid w:val="003D51E5"/>
    <w:rsid w:val="003D52E7"/>
    <w:rsid w:val="003D52F9"/>
    <w:rsid w:val="003D56E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65"/>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6A"/>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16"/>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BAE"/>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6F23"/>
    <w:rsid w:val="004072D4"/>
    <w:rsid w:val="0040762C"/>
    <w:rsid w:val="004076C9"/>
    <w:rsid w:val="00407728"/>
    <w:rsid w:val="00407796"/>
    <w:rsid w:val="00407A48"/>
    <w:rsid w:val="00407B86"/>
    <w:rsid w:val="004100CC"/>
    <w:rsid w:val="004100F9"/>
    <w:rsid w:val="00410544"/>
    <w:rsid w:val="0041061E"/>
    <w:rsid w:val="0041090A"/>
    <w:rsid w:val="00410B05"/>
    <w:rsid w:val="00410C20"/>
    <w:rsid w:val="00410D17"/>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6E0"/>
    <w:rsid w:val="00412715"/>
    <w:rsid w:val="00412768"/>
    <w:rsid w:val="00412AA3"/>
    <w:rsid w:val="00412CAE"/>
    <w:rsid w:val="0041333F"/>
    <w:rsid w:val="00413352"/>
    <w:rsid w:val="0041350D"/>
    <w:rsid w:val="00413546"/>
    <w:rsid w:val="00413562"/>
    <w:rsid w:val="004137C5"/>
    <w:rsid w:val="00413AD8"/>
    <w:rsid w:val="00413CEA"/>
    <w:rsid w:val="00413FF3"/>
    <w:rsid w:val="0041402C"/>
    <w:rsid w:val="00414348"/>
    <w:rsid w:val="00414511"/>
    <w:rsid w:val="00414A6F"/>
    <w:rsid w:val="00414AEE"/>
    <w:rsid w:val="00414C26"/>
    <w:rsid w:val="00415122"/>
    <w:rsid w:val="004153BF"/>
    <w:rsid w:val="0041569A"/>
    <w:rsid w:val="004159FC"/>
    <w:rsid w:val="00415A6D"/>
    <w:rsid w:val="00415A87"/>
    <w:rsid w:val="00416162"/>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989"/>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AA9"/>
    <w:rsid w:val="00426B64"/>
    <w:rsid w:val="00426D3F"/>
    <w:rsid w:val="00426DB6"/>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F"/>
    <w:rsid w:val="004310ED"/>
    <w:rsid w:val="00431249"/>
    <w:rsid w:val="00431285"/>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2C"/>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7D"/>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47E"/>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E69"/>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4AA"/>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48A"/>
    <w:rsid w:val="0045593F"/>
    <w:rsid w:val="00455A69"/>
    <w:rsid w:val="00455D66"/>
    <w:rsid w:val="00455F7A"/>
    <w:rsid w:val="00455FBB"/>
    <w:rsid w:val="004560F5"/>
    <w:rsid w:val="00456253"/>
    <w:rsid w:val="004564C9"/>
    <w:rsid w:val="00456556"/>
    <w:rsid w:val="0045677B"/>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4B2"/>
    <w:rsid w:val="00460601"/>
    <w:rsid w:val="00460657"/>
    <w:rsid w:val="004609F9"/>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1FE3"/>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EEC"/>
    <w:rsid w:val="00464FA8"/>
    <w:rsid w:val="00465122"/>
    <w:rsid w:val="00465359"/>
    <w:rsid w:val="0046546D"/>
    <w:rsid w:val="0046551D"/>
    <w:rsid w:val="00465551"/>
    <w:rsid w:val="004657B2"/>
    <w:rsid w:val="004658C5"/>
    <w:rsid w:val="00465A5B"/>
    <w:rsid w:val="004660F6"/>
    <w:rsid w:val="00466269"/>
    <w:rsid w:val="00466281"/>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22A"/>
    <w:rsid w:val="00474489"/>
    <w:rsid w:val="00474494"/>
    <w:rsid w:val="004747C0"/>
    <w:rsid w:val="00474901"/>
    <w:rsid w:val="004749B1"/>
    <w:rsid w:val="00474D4D"/>
    <w:rsid w:val="00474DB4"/>
    <w:rsid w:val="00474F7A"/>
    <w:rsid w:val="00475106"/>
    <w:rsid w:val="004755A4"/>
    <w:rsid w:val="004755B2"/>
    <w:rsid w:val="00475607"/>
    <w:rsid w:val="004759C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3F9A"/>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1B2"/>
    <w:rsid w:val="00487276"/>
    <w:rsid w:val="004876F2"/>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7C"/>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CB7"/>
    <w:rsid w:val="00496D74"/>
    <w:rsid w:val="00496E65"/>
    <w:rsid w:val="004972F2"/>
    <w:rsid w:val="00497318"/>
    <w:rsid w:val="004976CB"/>
    <w:rsid w:val="00497773"/>
    <w:rsid w:val="004978B6"/>
    <w:rsid w:val="00497942"/>
    <w:rsid w:val="0049794B"/>
    <w:rsid w:val="004979A5"/>
    <w:rsid w:val="00497A85"/>
    <w:rsid w:val="00497AF8"/>
    <w:rsid w:val="00497D3E"/>
    <w:rsid w:val="004A0099"/>
    <w:rsid w:val="004A00A0"/>
    <w:rsid w:val="004A010F"/>
    <w:rsid w:val="004A039F"/>
    <w:rsid w:val="004A053C"/>
    <w:rsid w:val="004A06C1"/>
    <w:rsid w:val="004A0B5A"/>
    <w:rsid w:val="004A0B66"/>
    <w:rsid w:val="004A0E93"/>
    <w:rsid w:val="004A0FC8"/>
    <w:rsid w:val="004A11AD"/>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8DC"/>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8A"/>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75"/>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12"/>
    <w:rsid w:val="004B5E15"/>
    <w:rsid w:val="004B5E50"/>
    <w:rsid w:val="004B6079"/>
    <w:rsid w:val="004B6107"/>
    <w:rsid w:val="004B6150"/>
    <w:rsid w:val="004B63F3"/>
    <w:rsid w:val="004B6486"/>
    <w:rsid w:val="004B65C1"/>
    <w:rsid w:val="004B662A"/>
    <w:rsid w:val="004B69E1"/>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724"/>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D76"/>
    <w:rsid w:val="004C5E1F"/>
    <w:rsid w:val="004C5E27"/>
    <w:rsid w:val="004C5E60"/>
    <w:rsid w:val="004C5E8F"/>
    <w:rsid w:val="004C5F7D"/>
    <w:rsid w:val="004C617E"/>
    <w:rsid w:val="004C64F6"/>
    <w:rsid w:val="004C6756"/>
    <w:rsid w:val="004C6B5D"/>
    <w:rsid w:val="004C6C22"/>
    <w:rsid w:val="004C704C"/>
    <w:rsid w:val="004C7211"/>
    <w:rsid w:val="004C72E1"/>
    <w:rsid w:val="004C7B5C"/>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1D"/>
    <w:rsid w:val="004D352F"/>
    <w:rsid w:val="004D354E"/>
    <w:rsid w:val="004D363D"/>
    <w:rsid w:val="004D36F7"/>
    <w:rsid w:val="004D373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356"/>
    <w:rsid w:val="004D543A"/>
    <w:rsid w:val="004D5590"/>
    <w:rsid w:val="004D55D0"/>
    <w:rsid w:val="004D5633"/>
    <w:rsid w:val="004D57ED"/>
    <w:rsid w:val="004D598D"/>
    <w:rsid w:val="004D5BC2"/>
    <w:rsid w:val="004D5BE8"/>
    <w:rsid w:val="004D5E46"/>
    <w:rsid w:val="004D64B2"/>
    <w:rsid w:val="004D66C9"/>
    <w:rsid w:val="004D66D9"/>
    <w:rsid w:val="004D6765"/>
    <w:rsid w:val="004D693C"/>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B99"/>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2B"/>
    <w:rsid w:val="004F1F4D"/>
    <w:rsid w:val="004F2217"/>
    <w:rsid w:val="004F22E1"/>
    <w:rsid w:val="004F259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E8D"/>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4E"/>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28"/>
    <w:rsid w:val="005034A0"/>
    <w:rsid w:val="005035D6"/>
    <w:rsid w:val="00503948"/>
    <w:rsid w:val="00503B29"/>
    <w:rsid w:val="00503C1F"/>
    <w:rsid w:val="00503EEF"/>
    <w:rsid w:val="0050419A"/>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9F"/>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A5"/>
    <w:rsid w:val="00515DEB"/>
    <w:rsid w:val="00515E1A"/>
    <w:rsid w:val="005161C1"/>
    <w:rsid w:val="005167F0"/>
    <w:rsid w:val="0051687D"/>
    <w:rsid w:val="005169B6"/>
    <w:rsid w:val="00516B04"/>
    <w:rsid w:val="00516F93"/>
    <w:rsid w:val="0051700D"/>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237"/>
    <w:rsid w:val="005233DF"/>
    <w:rsid w:val="00523423"/>
    <w:rsid w:val="00523489"/>
    <w:rsid w:val="0052358B"/>
    <w:rsid w:val="005236A9"/>
    <w:rsid w:val="00523A6C"/>
    <w:rsid w:val="00523AFF"/>
    <w:rsid w:val="00523B93"/>
    <w:rsid w:val="00523C3D"/>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B49"/>
    <w:rsid w:val="00531011"/>
    <w:rsid w:val="00531258"/>
    <w:rsid w:val="005315AC"/>
    <w:rsid w:val="005315F7"/>
    <w:rsid w:val="00531660"/>
    <w:rsid w:val="00531696"/>
    <w:rsid w:val="00531746"/>
    <w:rsid w:val="00531919"/>
    <w:rsid w:val="00531A60"/>
    <w:rsid w:val="00531AA2"/>
    <w:rsid w:val="00531CAC"/>
    <w:rsid w:val="00531D5E"/>
    <w:rsid w:val="00531DDA"/>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78F"/>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CC7"/>
    <w:rsid w:val="00536DA3"/>
    <w:rsid w:val="00536F86"/>
    <w:rsid w:val="00537432"/>
    <w:rsid w:val="005375E9"/>
    <w:rsid w:val="005376CC"/>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62B"/>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39E"/>
    <w:rsid w:val="0054552D"/>
    <w:rsid w:val="00545B6F"/>
    <w:rsid w:val="00545B72"/>
    <w:rsid w:val="00545D40"/>
    <w:rsid w:val="00545D5A"/>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449"/>
    <w:rsid w:val="005505D4"/>
    <w:rsid w:val="005506ED"/>
    <w:rsid w:val="00550771"/>
    <w:rsid w:val="005507E7"/>
    <w:rsid w:val="0055095F"/>
    <w:rsid w:val="005509B9"/>
    <w:rsid w:val="00550CCA"/>
    <w:rsid w:val="00550D2B"/>
    <w:rsid w:val="00550D55"/>
    <w:rsid w:val="00550DE2"/>
    <w:rsid w:val="00550E0A"/>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2CB"/>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AED"/>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75"/>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3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0D"/>
    <w:rsid w:val="0058773E"/>
    <w:rsid w:val="00587A6C"/>
    <w:rsid w:val="00587CFA"/>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1E"/>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83F"/>
    <w:rsid w:val="005A7CB2"/>
    <w:rsid w:val="005A7D06"/>
    <w:rsid w:val="005A7E7E"/>
    <w:rsid w:val="005A7F16"/>
    <w:rsid w:val="005B0002"/>
    <w:rsid w:val="005B007D"/>
    <w:rsid w:val="005B00E7"/>
    <w:rsid w:val="005B02A0"/>
    <w:rsid w:val="005B02E6"/>
    <w:rsid w:val="005B0359"/>
    <w:rsid w:val="005B03D8"/>
    <w:rsid w:val="005B0464"/>
    <w:rsid w:val="005B0730"/>
    <w:rsid w:val="005B0789"/>
    <w:rsid w:val="005B0DC3"/>
    <w:rsid w:val="005B0EA7"/>
    <w:rsid w:val="005B11F1"/>
    <w:rsid w:val="005B180E"/>
    <w:rsid w:val="005B1BBF"/>
    <w:rsid w:val="005B1ECB"/>
    <w:rsid w:val="005B20D5"/>
    <w:rsid w:val="005B2211"/>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213"/>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52B"/>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C0"/>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DB"/>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C41"/>
    <w:rsid w:val="005D3CEB"/>
    <w:rsid w:val="005D3D2C"/>
    <w:rsid w:val="005D3F21"/>
    <w:rsid w:val="005D4550"/>
    <w:rsid w:val="005D4579"/>
    <w:rsid w:val="005D45F8"/>
    <w:rsid w:val="005D48E9"/>
    <w:rsid w:val="005D4B6E"/>
    <w:rsid w:val="005D4C8B"/>
    <w:rsid w:val="005D500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AC6"/>
    <w:rsid w:val="005D6B1F"/>
    <w:rsid w:val="005D6B9A"/>
    <w:rsid w:val="005D6BF0"/>
    <w:rsid w:val="005D6D9E"/>
    <w:rsid w:val="005D6E76"/>
    <w:rsid w:val="005D6EF2"/>
    <w:rsid w:val="005D70EF"/>
    <w:rsid w:val="005D7117"/>
    <w:rsid w:val="005D7261"/>
    <w:rsid w:val="005D72C9"/>
    <w:rsid w:val="005D770B"/>
    <w:rsid w:val="005D7A07"/>
    <w:rsid w:val="005D7A78"/>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87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9CD"/>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DEB"/>
    <w:rsid w:val="005F3ED4"/>
    <w:rsid w:val="005F41ED"/>
    <w:rsid w:val="005F4256"/>
    <w:rsid w:val="005F4407"/>
    <w:rsid w:val="005F449D"/>
    <w:rsid w:val="005F451E"/>
    <w:rsid w:val="005F479D"/>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593"/>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19"/>
    <w:rsid w:val="006011AF"/>
    <w:rsid w:val="00601496"/>
    <w:rsid w:val="006016F4"/>
    <w:rsid w:val="0060189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94"/>
    <w:rsid w:val="006043FC"/>
    <w:rsid w:val="006046C4"/>
    <w:rsid w:val="00604734"/>
    <w:rsid w:val="00604770"/>
    <w:rsid w:val="00604AD6"/>
    <w:rsid w:val="00604C0A"/>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CED"/>
    <w:rsid w:val="00607E7A"/>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D7"/>
    <w:rsid w:val="00613310"/>
    <w:rsid w:val="006133E4"/>
    <w:rsid w:val="0061362E"/>
    <w:rsid w:val="00613A1D"/>
    <w:rsid w:val="00613BC1"/>
    <w:rsid w:val="00613E19"/>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9D"/>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7A"/>
    <w:rsid w:val="006315D7"/>
    <w:rsid w:val="006317F0"/>
    <w:rsid w:val="006318C2"/>
    <w:rsid w:val="00631A0C"/>
    <w:rsid w:val="00631A74"/>
    <w:rsid w:val="00631B5B"/>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9A"/>
    <w:rsid w:val="00632DC9"/>
    <w:rsid w:val="00632FB8"/>
    <w:rsid w:val="006330FD"/>
    <w:rsid w:val="0063330C"/>
    <w:rsid w:val="006333DF"/>
    <w:rsid w:val="006334E6"/>
    <w:rsid w:val="00633542"/>
    <w:rsid w:val="00633BAA"/>
    <w:rsid w:val="00633C1F"/>
    <w:rsid w:val="00633D10"/>
    <w:rsid w:val="00633D22"/>
    <w:rsid w:val="00634723"/>
    <w:rsid w:val="00634764"/>
    <w:rsid w:val="006347EB"/>
    <w:rsid w:val="00634AFC"/>
    <w:rsid w:val="00634B07"/>
    <w:rsid w:val="00634E42"/>
    <w:rsid w:val="00635428"/>
    <w:rsid w:val="00635674"/>
    <w:rsid w:val="00635835"/>
    <w:rsid w:val="00635A1E"/>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5A"/>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EB8"/>
    <w:rsid w:val="006463DB"/>
    <w:rsid w:val="006464DA"/>
    <w:rsid w:val="006465F8"/>
    <w:rsid w:val="0064693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C2"/>
    <w:rsid w:val="00647ED1"/>
    <w:rsid w:val="00650002"/>
    <w:rsid w:val="006500B8"/>
    <w:rsid w:val="006502FC"/>
    <w:rsid w:val="00650441"/>
    <w:rsid w:val="00650683"/>
    <w:rsid w:val="00650A9A"/>
    <w:rsid w:val="00650D13"/>
    <w:rsid w:val="00650D42"/>
    <w:rsid w:val="00650F31"/>
    <w:rsid w:val="00650F5C"/>
    <w:rsid w:val="00651076"/>
    <w:rsid w:val="00651223"/>
    <w:rsid w:val="00651239"/>
    <w:rsid w:val="0065133D"/>
    <w:rsid w:val="00651373"/>
    <w:rsid w:val="00651490"/>
    <w:rsid w:val="006514DB"/>
    <w:rsid w:val="00651918"/>
    <w:rsid w:val="0065199A"/>
    <w:rsid w:val="00651A5C"/>
    <w:rsid w:val="00651A7E"/>
    <w:rsid w:val="00651D5F"/>
    <w:rsid w:val="00651D6E"/>
    <w:rsid w:val="00651E7E"/>
    <w:rsid w:val="00652258"/>
    <w:rsid w:val="006523E8"/>
    <w:rsid w:val="006525C5"/>
    <w:rsid w:val="006527C8"/>
    <w:rsid w:val="006528E9"/>
    <w:rsid w:val="00652AC6"/>
    <w:rsid w:val="00652BB4"/>
    <w:rsid w:val="00652FC4"/>
    <w:rsid w:val="00653144"/>
    <w:rsid w:val="0065319F"/>
    <w:rsid w:val="00653437"/>
    <w:rsid w:val="006534F4"/>
    <w:rsid w:val="006535B6"/>
    <w:rsid w:val="006536C4"/>
    <w:rsid w:val="00653901"/>
    <w:rsid w:val="00653C98"/>
    <w:rsid w:val="00653D89"/>
    <w:rsid w:val="00654077"/>
    <w:rsid w:val="006540F9"/>
    <w:rsid w:val="0065420C"/>
    <w:rsid w:val="006545F9"/>
    <w:rsid w:val="006548E9"/>
    <w:rsid w:val="00654916"/>
    <w:rsid w:val="006549D2"/>
    <w:rsid w:val="00654BFE"/>
    <w:rsid w:val="00654F6E"/>
    <w:rsid w:val="00655003"/>
    <w:rsid w:val="00655022"/>
    <w:rsid w:val="00655198"/>
    <w:rsid w:val="006554B4"/>
    <w:rsid w:val="0065569D"/>
    <w:rsid w:val="006556CF"/>
    <w:rsid w:val="0065577D"/>
    <w:rsid w:val="006557DC"/>
    <w:rsid w:val="006559E7"/>
    <w:rsid w:val="00655F43"/>
    <w:rsid w:val="00655F67"/>
    <w:rsid w:val="00656011"/>
    <w:rsid w:val="006562B8"/>
    <w:rsid w:val="006563B4"/>
    <w:rsid w:val="006567CE"/>
    <w:rsid w:val="00656ACD"/>
    <w:rsid w:val="00657077"/>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9D8"/>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5F01"/>
    <w:rsid w:val="00666097"/>
    <w:rsid w:val="00666355"/>
    <w:rsid w:val="00666528"/>
    <w:rsid w:val="0066659E"/>
    <w:rsid w:val="0066684A"/>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169"/>
    <w:rsid w:val="006722AE"/>
    <w:rsid w:val="006722F9"/>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B0"/>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6BE"/>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BD3"/>
    <w:rsid w:val="00687C7A"/>
    <w:rsid w:val="00687D9F"/>
    <w:rsid w:val="006901A5"/>
    <w:rsid w:val="006902AC"/>
    <w:rsid w:val="0069030C"/>
    <w:rsid w:val="0069032C"/>
    <w:rsid w:val="00690509"/>
    <w:rsid w:val="006906AD"/>
    <w:rsid w:val="00690722"/>
    <w:rsid w:val="0069072C"/>
    <w:rsid w:val="00690740"/>
    <w:rsid w:val="00690C47"/>
    <w:rsid w:val="00690D2F"/>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81B"/>
    <w:rsid w:val="006929B9"/>
    <w:rsid w:val="006929F5"/>
    <w:rsid w:val="00692B5F"/>
    <w:rsid w:val="00692FB1"/>
    <w:rsid w:val="00693171"/>
    <w:rsid w:val="00693341"/>
    <w:rsid w:val="00693424"/>
    <w:rsid w:val="006934BC"/>
    <w:rsid w:val="0069386D"/>
    <w:rsid w:val="006939B2"/>
    <w:rsid w:val="00693C4A"/>
    <w:rsid w:val="00693D53"/>
    <w:rsid w:val="00694047"/>
    <w:rsid w:val="006944E9"/>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455"/>
    <w:rsid w:val="00696498"/>
    <w:rsid w:val="00696822"/>
    <w:rsid w:val="00696C09"/>
    <w:rsid w:val="00696C0D"/>
    <w:rsid w:val="00696CF7"/>
    <w:rsid w:val="0069714B"/>
    <w:rsid w:val="0069729C"/>
    <w:rsid w:val="00697517"/>
    <w:rsid w:val="0069769A"/>
    <w:rsid w:val="006977F0"/>
    <w:rsid w:val="00697985"/>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2B3"/>
    <w:rsid w:val="006A349C"/>
    <w:rsid w:val="006A36D1"/>
    <w:rsid w:val="006A3AB6"/>
    <w:rsid w:val="006A3AF3"/>
    <w:rsid w:val="006A3E5A"/>
    <w:rsid w:val="006A401F"/>
    <w:rsid w:val="006A40CC"/>
    <w:rsid w:val="006A4128"/>
    <w:rsid w:val="006A4185"/>
    <w:rsid w:val="006A42B7"/>
    <w:rsid w:val="006A43B6"/>
    <w:rsid w:val="006A440E"/>
    <w:rsid w:val="006A4510"/>
    <w:rsid w:val="006A4732"/>
    <w:rsid w:val="006A474E"/>
    <w:rsid w:val="006A492C"/>
    <w:rsid w:val="006A4ECD"/>
    <w:rsid w:val="006A50D4"/>
    <w:rsid w:val="006A50FD"/>
    <w:rsid w:val="006A560E"/>
    <w:rsid w:val="006A56AF"/>
    <w:rsid w:val="006A572F"/>
    <w:rsid w:val="006A59DB"/>
    <w:rsid w:val="006A5F1F"/>
    <w:rsid w:val="006A619C"/>
    <w:rsid w:val="006A62BD"/>
    <w:rsid w:val="006A638B"/>
    <w:rsid w:val="006A66D1"/>
    <w:rsid w:val="006A67C3"/>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B77"/>
    <w:rsid w:val="006A7D87"/>
    <w:rsid w:val="006A7E11"/>
    <w:rsid w:val="006A7E37"/>
    <w:rsid w:val="006B006E"/>
    <w:rsid w:val="006B01E0"/>
    <w:rsid w:val="006B0671"/>
    <w:rsid w:val="006B0674"/>
    <w:rsid w:val="006B06A9"/>
    <w:rsid w:val="006B0E4B"/>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5E9"/>
    <w:rsid w:val="006B260E"/>
    <w:rsid w:val="006B261E"/>
    <w:rsid w:val="006B29B7"/>
    <w:rsid w:val="006B29C5"/>
    <w:rsid w:val="006B2AA9"/>
    <w:rsid w:val="006B2DC8"/>
    <w:rsid w:val="006B2FAF"/>
    <w:rsid w:val="006B3054"/>
    <w:rsid w:val="006B3206"/>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1B2"/>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2FBB"/>
    <w:rsid w:val="006C3150"/>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52"/>
    <w:rsid w:val="006D0A56"/>
    <w:rsid w:val="006D0C43"/>
    <w:rsid w:val="006D0E75"/>
    <w:rsid w:val="006D0F2A"/>
    <w:rsid w:val="006D0FE9"/>
    <w:rsid w:val="006D1130"/>
    <w:rsid w:val="006D12DA"/>
    <w:rsid w:val="006D15BE"/>
    <w:rsid w:val="006D1725"/>
    <w:rsid w:val="006D191A"/>
    <w:rsid w:val="006D1935"/>
    <w:rsid w:val="006D19C7"/>
    <w:rsid w:val="006D19FF"/>
    <w:rsid w:val="006D1C65"/>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117"/>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313"/>
    <w:rsid w:val="006D659B"/>
    <w:rsid w:val="006D688A"/>
    <w:rsid w:val="006D68CD"/>
    <w:rsid w:val="006D697D"/>
    <w:rsid w:val="006D6AEF"/>
    <w:rsid w:val="006D6C35"/>
    <w:rsid w:val="006D6C36"/>
    <w:rsid w:val="006D6C74"/>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51"/>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DE"/>
    <w:rsid w:val="006E45E5"/>
    <w:rsid w:val="006E4609"/>
    <w:rsid w:val="006E474D"/>
    <w:rsid w:val="006E4C0A"/>
    <w:rsid w:val="006E4C39"/>
    <w:rsid w:val="006E4D1E"/>
    <w:rsid w:val="006E4D65"/>
    <w:rsid w:val="006E4F8F"/>
    <w:rsid w:val="006E5092"/>
    <w:rsid w:val="006E55C2"/>
    <w:rsid w:val="006E55F8"/>
    <w:rsid w:val="006E592C"/>
    <w:rsid w:val="006E5A25"/>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9B"/>
    <w:rsid w:val="006F00E8"/>
    <w:rsid w:val="006F0106"/>
    <w:rsid w:val="006F0193"/>
    <w:rsid w:val="006F0427"/>
    <w:rsid w:val="006F06A7"/>
    <w:rsid w:val="006F075E"/>
    <w:rsid w:val="006F087C"/>
    <w:rsid w:val="006F0AB6"/>
    <w:rsid w:val="006F0CF8"/>
    <w:rsid w:val="006F0D0B"/>
    <w:rsid w:val="006F0E75"/>
    <w:rsid w:val="006F1055"/>
    <w:rsid w:val="006F131B"/>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DC2"/>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B30"/>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82"/>
    <w:rsid w:val="007028AC"/>
    <w:rsid w:val="00702926"/>
    <w:rsid w:val="00702B46"/>
    <w:rsid w:val="0070331E"/>
    <w:rsid w:val="007037AA"/>
    <w:rsid w:val="00703821"/>
    <w:rsid w:val="0070397F"/>
    <w:rsid w:val="00703A67"/>
    <w:rsid w:val="00703B32"/>
    <w:rsid w:val="00703C88"/>
    <w:rsid w:val="00703D1C"/>
    <w:rsid w:val="00703FA5"/>
    <w:rsid w:val="00704004"/>
    <w:rsid w:val="007040DA"/>
    <w:rsid w:val="00704330"/>
    <w:rsid w:val="0070435F"/>
    <w:rsid w:val="007043B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104"/>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0F7D"/>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5FF"/>
    <w:rsid w:val="0071467E"/>
    <w:rsid w:val="0071472E"/>
    <w:rsid w:val="0071472F"/>
    <w:rsid w:val="00714A05"/>
    <w:rsid w:val="00714B00"/>
    <w:rsid w:val="00714C73"/>
    <w:rsid w:val="00714FC5"/>
    <w:rsid w:val="00714FD9"/>
    <w:rsid w:val="007150EC"/>
    <w:rsid w:val="0071512F"/>
    <w:rsid w:val="0071519E"/>
    <w:rsid w:val="00715230"/>
    <w:rsid w:val="00715374"/>
    <w:rsid w:val="00715426"/>
    <w:rsid w:val="0071542B"/>
    <w:rsid w:val="0071545C"/>
    <w:rsid w:val="007155A2"/>
    <w:rsid w:val="007155F3"/>
    <w:rsid w:val="00715654"/>
    <w:rsid w:val="0071568F"/>
    <w:rsid w:val="007157F3"/>
    <w:rsid w:val="007158BE"/>
    <w:rsid w:val="007159F6"/>
    <w:rsid w:val="00715B58"/>
    <w:rsid w:val="00715D9F"/>
    <w:rsid w:val="007160C7"/>
    <w:rsid w:val="007163C0"/>
    <w:rsid w:val="007165AC"/>
    <w:rsid w:val="007166DF"/>
    <w:rsid w:val="00716709"/>
    <w:rsid w:val="00716724"/>
    <w:rsid w:val="00716A0C"/>
    <w:rsid w:val="00716A79"/>
    <w:rsid w:val="00716F81"/>
    <w:rsid w:val="0071730E"/>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944"/>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653"/>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02B"/>
    <w:rsid w:val="007400F2"/>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767"/>
    <w:rsid w:val="0074285E"/>
    <w:rsid w:val="00742A86"/>
    <w:rsid w:val="00742ADE"/>
    <w:rsid w:val="00742C46"/>
    <w:rsid w:val="00742DC3"/>
    <w:rsid w:val="00742F49"/>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ED0"/>
    <w:rsid w:val="00745083"/>
    <w:rsid w:val="007451F9"/>
    <w:rsid w:val="00745542"/>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2D0"/>
    <w:rsid w:val="007473E7"/>
    <w:rsid w:val="00747408"/>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7EC"/>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571"/>
    <w:rsid w:val="00757659"/>
    <w:rsid w:val="007577CB"/>
    <w:rsid w:val="00757AF7"/>
    <w:rsid w:val="00760008"/>
    <w:rsid w:val="007600FB"/>
    <w:rsid w:val="00760258"/>
    <w:rsid w:val="007602C9"/>
    <w:rsid w:val="00760816"/>
    <w:rsid w:val="00760C0D"/>
    <w:rsid w:val="00760FB1"/>
    <w:rsid w:val="0076128B"/>
    <w:rsid w:val="007612CA"/>
    <w:rsid w:val="007612E6"/>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5DB"/>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16"/>
    <w:rsid w:val="007730B5"/>
    <w:rsid w:val="007733C7"/>
    <w:rsid w:val="00773668"/>
    <w:rsid w:val="007736AB"/>
    <w:rsid w:val="007738C3"/>
    <w:rsid w:val="00773A62"/>
    <w:rsid w:val="00773C34"/>
    <w:rsid w:val="00773E01"/>
    <w:rsid w:val="00773E05"/>
    <w:rsid w:val="00773F38"/>
    <w:rsid w:val="007742C6"/>
    <w:rsid w:val="0077433D"/>
    <w:rsid w:val="0077449C"/>
    <w:rsid w:val="007744B2"/>
    <w:rsid w:val="0077455A"/>
    <w:rsid w:val="0077459A"/>
    <w:rsid w:val="007745FD"/>
    <w:rsid w:val="007748DD"/>
    <w:rsid w:val="007749EF"/>
    <w:rsid w:val="00774A26"/>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2C"/>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1FD"/>
    <w:rsid w:val="0078131D"/>
    <w:rsid w:val="007813C8"/>
    <w:rsid w:val="00781582"/>
    <w:rsid w:val="00781860"/>
    <w:rsid w:val="00781942"/>
    <w:rsid w:val="00781AEB"/>
    <w:rsid w:val="00781CF8"/>
    <w:rsid w:val="00781DDE"/>
    <w:rsid w:val="00782139"/>
    <w:rsid w:val="007824B9"/>
    <w:rsid w:val="0078268E"/>
    <w:rsid w:val="0078291C"/>
    <w:rsid w:val="0078296E"/>
    <w:rsid w:val="00782AE2"/>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830"/>
    <w:rsid w:val="00784C5A"/>
    <w:rsid w:val="00784CBE"/>
    <w:rsid w:val="00784CD4"/>
    <w:rsid w:val="00784E3B"/>
    <w:rsid w:val="00784F26"/>
    <w:rsid w:val="00784F60"/>
    <w:rsid w:val="0078509D"/>
    <w:rsid w:val="007851E5"/>
    <w:rsid w:val="007855EB"/>
    <w:rsid w:val="00785759"/>
    <w:rsid w:val="00785B54"/>
    <w:rsid w:val="007860AA"/>
    <w:rsid w:val="007867C5"/>
    <w:rsid w:val="00786805"/>
    <w:rsid w:val="007869C7"/>
    <w:rsid w:val="00786D45"/>
    <w:rsid w:val="00786EED"/>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0BF"/>
    <w:rsid w:val="00793436"/>
    <w:rsid w:val="00793493"/>
    <w:rsid w:val="0079367E"/>
    <w:rsid w:val="0079376A"/>
    <w:rsid w:val="007939D8"/>
    <w:rsid w:val="00793A92"/>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A9"/>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0D"/>
    <w:rsid w:val="007A5387"/>
    <w:rsid w:val="007A53D1"/>
    <w:rsid w:val="007A54A3"/>
    <w:rsid w:val="007A54EA"/>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9D0"/>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B3B"/>
    <w:rsid w:val="007C2DC6"/>
    <w:rsid w:val="007C2E5B"/>
    <w:rsid w:val="007C30D8"/>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0D0"/>
    <w:rsid w:val="007D02F6"/>
    <w:rsid w:val="007D06D8"/>
    <w:rsid w:val="007D08BF"/>
    <w:rsid w:val="007D0955"/>
    <w:rsid w:val="007D0EAF"/>
    <w:rsid w:val="007D0F65"/>
    <w:rsid w:val="007D0F9D"/>
    <w:rsid w:val="007D1532"/>
    <w:rsid w:val="007D18E0"/>
    <w:rsid w:val="007D1947"/>
    <w:rsid w:val="007D1A2C"/>
    <w:rsid w:val="007D1E0D"/>
    <w:rsid w:val="007D1FFE"/>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1D1"/>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77"/>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7A8"/>
    <w:rsid w:val="007E1BEF"/>
    <w:rsid w:val="007E1C1C"/>
    <w:rsid w:val="007E1F90"/>
    <w:rsid w:val="007E2293"/>
    <w:rsid w:val="007E22C9"/>
    <w:rsid w:val="007E23F1"/>
    <w:rsid w:val="007E26C8"/>
    <w:rsid w:val="007E29B6"/>
    <w:rsid w:val="007E2B75"/>
    <w:rsid w:val="007E2B9B"/>
    <w:rsid w:val="007E2C56"/>
    <w:rsid w:val="007E2E03"/>
    <w:rsid w:val="007E2F04"/>
    <w:rsid w:val="007E2F42"/>
    <w:rsid w:val="007E332A"/>
    <w:rsid w:val="007E35AB"/>
    <w:rsid w:val="007E3767"/>
    <w:rsid w:val="007E3ADD"/>
    <w:rsid w:val="007E3D0C"/>
    <w:rsid w:val="007E458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2B"/>
    <w:rsid w:val="007E7DF4"/>
    <w:rsid w:val="007E7ED3"/>
    <w:rsid w:val="007E7EE2"/>
    <w:rsid w:val="007E7F95"/>
    <w:rsid w:val="007F019C"/>
    <w:rsid w:val="007F02BA"/>
    <w:rsid w:val="007F04AF"/>
    <w:rsid w:val="007F075E"/>
    <w:rsid w:val="007F07AE"/>
    <w:rsid w:val="007F08B3"/>
    <w:rsid w:val="007F09FA"/>
    <w:rsid w:val="007F0C28"/>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D43"/>
    <w:rsid w:val="007F2EDF"/>
    <w:rsid w:val="007F31AB"/>
    <w:rsid w:val="007F32AE"/>
    <w:rsid w:val="007F33C2"/>
    <w:rsid w:val="007F34BD"/>
    <w:rsid w:val="007F3802"/>
    <w:rsid w:val="007F3AD1"/>
    <w:rsid w:val="007F3C5D"/>
    <w:rsid w:val="007F3D8E"/>
    <w:rsid w:val="007F3EB7"/>
    <w:rsid w:val="007F3F48"/>
    <w:rsid w:val="007F3F72"/>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1B"/>
    <w:rsid w:val="007F6B9A"/>
    <w:rsid w:val="007F6EFD"/>
    <w:rsid w:val="007F6F15"/>
    <w:rsid w:val="007F7080"/>
    <w:rsid w:val="007F70A1"/>
    <w:rsid w:val="007F72CE"/>
    <w:rsid w:val="007F73D6"/>
    <w:rsid w:val="007F74F9"/>
    <w:rsid w:val="007F7528"/>
    <w:rsid w:val="007F77A3"/>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1F"/>
    <w:rsid w:val="00802830"/>
    <w:rsid w:val="008029A1"/>
    <w:rsid w:val="00802B8B"/>
    <w:rsid w:val="0080325D"/>
    <w:rsid w:val="0080334E"/>
    <w:rsid w:val="00803842"/>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82E"/>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13"/>
    <w:rsid w:val="00811871"/>
    <w:rsid w:val="00811896"/>
    <w:rsid w:val="00811899"/>
    <w:rsid w:val="00811A93"/>
    <w:rsid w:val="00811B29"/>
    <w:rsid w:val="00811B91"/>
    <w:rsid w:val="00812051"/>
    <w:rsid w:val="0081214D"/>
    <w:rsid w:val="008125F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39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E2E"/>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344"/>
    <w:rsid w:val="00822412"/>
    <w:rsid w:val="008226A5"/>
    <w:rsid w:val="00822A9E"/>
    <w:rsid w:val="00822C21"/>
    <w:rsid w:val="00822C7F"/>
    <w:rsid w:val="00822E76"/>
    <w:rsid w:val="0082327A"/>
    <w:rsid w:val="008233DC"/>
    <w:rsid w:val="008233EA"/>
    <w:rsid w:val="0082343C"/>
    <w:rsid w:val="00823473"/>
    <w:rsid w:val="00823672"/>
    <w:rsid w:val="0082372B"/>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4CE8"/>
    <w:rsid w:val="00824DC6"/>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2FD"/>
    <w:rsid w:val="008323B0"/>
    <w:rsid w:val="008324E0"/>
    <w:rsid w:val="008326FC"/>
    <w:rsid w:val="00832890"/>
    <w:rsid w:val="0083290A"/>
    <w:rsid w:val="00832F7A"/>
    <w:rsid w:val="008332CD"/>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0B4"/>
    <w:rsid w:val="008501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AF"/>
    <w:rsid w:val="008541C5"/>
    <w:rsid w:val="008542C8"/>
    <w:rsid w:val="00854341"/>
    <w:rsid w:val="0085449C"/>
    <w:rsid w:val="008546DC"/>
    <w:rsid w:val="00854800"/>
    <w:rsid w:val="008549BD"/>
    <w:rsid w:val="00854E63"/>
    <w:rsid w:val="00854F87"/>
    <w:rsid w:val="00855043"/>
    <w:rsid w:val="008550B8"/>
    <w:rsid w:val="00855168"/>
    <w:rsid w:val="008554EB"/>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6D3"/>
    <w:rsid w:val="00864762"/>
    <w:rsid w:val="008647B1"/>
    <w:rsid w:val="00864C3E"/>
    <w:rsid w:val="00864D1E"/>
    <w:rsid w:val="00864E70"/>
    <w:rsid w:val="00865414"/>
    <w:rsid w:val="008654D2"/>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17"/>
    <w:rsid w:val="00867444"/>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0F30"/>
    <w:rsid w:val="00870F32"/>
    <w:rsid w:val="0087125E"/>
    <w:rsid w:val="0087146D"/>
    <w:rsid w:val="00871528"/>
    <w:rsid w:val="0087165A"/>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4F"/>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9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4C4"/>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42"/>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310"/>
    <w:rsid w:val="008955B1"/>
    <w:rsid w:val="00895B87"/>
    <w:rsid w:val="00895BD8"/>
    <w:rsid w:val="00896127"/>
    <w:rsid w:val="00896206"/>
    <w:rsid w:val="0089620A"/>
    <w:rsid w:val="008968C2"/>
    <w:rsid w:val="00896964"/>
    <w:rsid w:val="00896BFE"/>
    <w:rsid w:val="00896C9E"/>
    <w:rsid w:val="00896D12"/>
    <w:rsid w:val="008972B0"/>
    <w:rsid w:val="0089762D"/>
    <w:rsid w:val="008978B5"/>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1E4"/>
    <w:rsid w:val="008A4796"/>
    <w:rsid w:val="008A4A77"/>
    <w:rsid w:val="008A4B7E"/>
    <w:rsid w:val="008A4D9A"/>
    <w:rsid w:val="008A52CC"/>
    <w:rsid w:val="008A5398"/>
    <w:rsid w:val="008A5582"/>
    <w:rsid w:val="008A57BD"/>
    <w:rsid w:val="008A5883"/>
    <w:rsid w:val="008A5A2E"/>
    <w:rsid w:val="008A5A78"/>
    <w:rsid w:val="008A5C12"/>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5F9"/>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5E"/>
    <w:rsid w:val="008B4C73"/>
    <w:rsid w:val="008B4DD3"/>
    <w:rsid w:val="008B4E26"/>
    <w:rsid w:val="008B4E67"/>
    <w:rsid w:val="008B5270"/>
    <w:rsid w:val="008B5336"/>
    <w:rsid w:val="008B5785"/>
    <w:rsid w:val="008B59C0"/>
    <w:rsid w:val="008B5AB2"/>
    <w:rsid w:val="008B5C59"/>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48E"/>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C3"/>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D59"/>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72"/>
    <w:rsid w:val="008C65A7"/>
    <w:rsid w:val="008C6918"/>
    <w:rsid w:val="008C6947"/>
    <w:rsid w:val="008C6953"/>
    <w:rsid w:val="008C7170"/>
    <w:rsid w:val="008C7190"/>
    <w:rsid w:val="008C7259"/>
    <w:rsid w:val="008C72F9"/>
    <w:rsid w:val="008C76FD"/>
    <w:rsid w:val="008C7767"/>
    <w:rsid w:val="008C7B20"/>
    <w:rsid w:val="008C7C1A"/>
    <w:rsid w:val="008C7D23"/>
    <w:rsid w:val="008C7E4F"/>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187"/>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691"/>
    <w:rsid w:val="008D4972"/>
    <w:rsid w:val="008D4A46"/>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7BB"/>
    <w:rsid w:val="008D7A32"/>
    <w:rsid w:val="008D7A58"/>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B49"/>
    <w:rsid w:val="008E5C0B"/>
    <w:rsid w:val="008E5EE3"/>
    <w:rsid w:val="008E5EFF"/>
    <w:rsid w:val="008E61AD"/>
    <w:rsid w:val="008E63F7"/>
    <w:rsid w:val="008E645E"/>
    <w:rsid w:val="008E6638"/>
    <w:rsid w:val="008E6698"/>
    <w:rsid w:val="008E66F0"/>
    <w:rsid w:val="008E69A1"/>
    <w:rsid w:val="008E6A88"/>
    <w:rsid w:val="008E6ACE"/>
    <w:rsid w:val="008E6AF8"/>
    <w:rsid w:val="008E6DA9"/>
    <w:rsid w:val="008E7545"/>
    <w:rsid w:val="008F0102"/>
    <w:rsid w:val="008F01F5"/>
    <w:rsid w:val="008F0208"/>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1E7E"/>
    <w:rsid w:val="008F2218"/>
    <w:rsid w:val="008F22A6"/>
    <w:rsid w:val="008F2342"/>
    <w:rsid w:val="008F23EF"/>
    <w:rsid w:val="008F245D"/>
    <w:rsid w:val="008F24D9"/>
    <w:rsid w:val="008F2700"/>
    <w:rsid w:val="008F2982"/>
    <w:rsid w:val="008F298A"/>
    <w:rsid w:val="008F2A75"/>
    <w:rsid w:val="008F2CBF"/>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BBA"/>
    <w:rsid w:val="008F5CF6"/>
    <w:rsid w:val="008F5D9F"/>
    <w:rsid w:val="008F5DFC"/>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70"/>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7F"/>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AD7"/>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B85"/>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CF9"/>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A9"/>
    <w:rsid w:val="009368BB"/>
    <w:rsid w:val="00936C6B"/>
    <w:rsid w:val="00936D9E"/>
    <w:rsid w:val="00936F91"/>
    <w:rsid w:val="00937052"/>
    <w:rsid w:val="009373B9"/>
    <w:rsid w:val="0093746C"/>
    <w:rsid w:val="0093750B"/>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F37"/>
    <w:rsid w:val="00941040"/>
    <w:rsid w:val="0094119E"/>
    <w:rsid w:val="009414F8"/>
    <w:rsid w:val="00941540"/>
    <w:rsid w:val="00941581"/>
    <w:rsid w:val="00941795"/>
    <w:rsid w:val="00941BB2"/>
    <w:rsid w:val="00941DBB"/>
    <w:rsid w:val="00942284"/>
    <w:rsid w:val="009425D3"/>
    <w:rsid w:val="009426EE"/>
    <w:rsid w:val="009426FB"/>
    <w:rsid w:val="009427D6"/>
    <w:rsid w:val="00942A0D"/>
    <w:rsid w:val="00943170"/>
    <w:rsid w:val="009431C4"/>
    <w:rsid w:val="009431E8"/>
    <w:rsid w:val="00943325"/>
    <w:rsid w:val="009436D4"/>
    <w:rsid w:val="0094371D"/>
    <w:rsid w:val="00943A66"/>
    <w:rsid w:val="00943EC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56"/>
    <w:rsid w:val="00945E6A"/>
    <w:rsid w:val="00945F83"/>
    <w:rsid w:val="00946254"/>
    <w:rsid w:val="009463F8"/>
    <w:rsid w:val="009464A1"/>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035"/>
    <w:rsid w:val="00952277"/>
    <w:rsid w:val="0095228E"/>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75B"/>
    <w:rsid w:val="009578F0"/>
    <w:rsid w:val="00957AE1"/>
    <w:rsid w:val="00957C00"/>
    <w:rsid w:val="00957C4E"/>
    <w:rsid w:val="00957CB5"/>
    <w:rsid w:val="00957FBA"/>
    <w:rsid w:val="0096059D"/>
    <w:rsid w:val="009606E9"/>
    <w:rsid w:val="0096076A"/>
    <w:rsid w:val="00960981"/>
    <w:rsid w:val="009609D0"/>
    <w:rsid w:val="00960C9C"/>
    <w:rsid w:val="00960CBE"/>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2F48"/>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477"/>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4C9"/>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02"/>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25F"/>
    <w:rsid w:val="00980522"/>
    <w:rsid w:val="0098057B"/>
    <w:rsid w:val="0098059E"/>
    <w:rsid w:val="009805BA"/>
    <w:rsid w:val="00980649"/>
    <w:rsid w:val="009808AF"/>
    <w:rsid w:val="009809EA"/>
    <w:rsid w:val="00980A35"/>
    <w:rsid w:val="00980A46"/>
    <w:rsid w:val="00980AEB"/>
    <w:rsid w:val="00980B8F"/>
    <w:rsid w:val="00980C2B"/>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0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35"/>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97"/>
    <w:rsid w:val="00994DB3"/>
    <w:rsid w:val="00994DD0"/>
    <w:rsid w:val="00994DD3"/>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0C0"/>
    <w:rsid w:val="00997308"/>
    <w:rsid w:val="0099735C"/>
    <w:rsid w:val="00997395"/>
    <w:rsid w:val="00997495"/>
    <w:rsid w:val="0099762E"/>
    <w:rsid w:val="0099780B"/>
    <w:rsid w:val="0099785E"/>
    <w:rsid w:val="00997E5D"/>
    <w:rsid w:val="009A021D"/>
    <w:rsid w:val="009A0512"/>
    <w:rsid w:val="009A07F0"/>
    <w:rsid w:val="009A0D3B"/>
    <w:rsid w:val="009A0F97"/>
    <w:rsid w:val="009A0FA9"/>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CF9"/>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4CE"/>
    <w:rsid w:val="009B7610"/>
    <w:rsid w:val="009B7765"/>
    <w:rsid w:val="009B7834"/>
    <w:rsid w:val="009B79E6"/>
    <w:rsid w:val="009B7BA9"/>
    <w:rsid w:val="009B7BF0"/>
    <w:rsid w:val="009B7E93"/>
    <w:rsid w:val="009C004B"/>
    <w:rsid w:val="009C01A5"/>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9A"/>
    <w:rsid w:val="009C72A1"/>
    <w:rsid w:val="009C72D8"/>
    <w:rsid w:val="009C72E6"/>
    <w:rsid w:val="009C7423"/>
    <w:rsid w:val="009C7580"/>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E2B"/>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5AE"/>
    <w:rsid w:val="009D3A8D"/>
    <w:rsid w:val="009D3B84"/>
    <w:rsid w:val="009D3C33"/>
    <w:rsid w:val="009D3CE6"/>
    <w:rsid w:val="009D3F41"/>
    <w:rsid w:val="009D403B"/>
    <w:rsid w:val="009D459C"/>
    <w:rsid w:val="009D470F"/>
    <w:rsid w:val="009D4A13"/>
    <w:rsid w:val="009D4A57"/>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255"/>
    <w:rsid w:val="009D73A2"/>
    <w:rsid w:val="009D74E9"/>
    <w:rsid w:val="009D75B6"/>
    <w:rsid w:val="009D75D6"/>
    <w:rsid w:val="009D76DC"/>
    <w:rsid w:val="009D7708"/>
    <w:rsid w:val="009D7DD8"/>
    <w:rsid w:val="009D7EB1"/>
    <w:rsid w:val="009D7EF0"/>
    <w:rsid w:val="009E0166"/>
    <w:rsid w:val="009E01D9"/>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A6"/>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3DB"/>
    <w:rsid w:val="009E4A6A"/>
    <w:rsid w:val="009E5005"/>
    <w:rsid w:val="009E505E"/>
    <w:rsid w:val="009E50DF"/>
    <w:rsid w:val="009E51F0"/>
    <w:rsid w:val="009E53B0"/>
    <w:rsid w:val="009E5427"/>
    <w:rsid w:val="009E5480"/>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C04"/>
    <w:rsid w:val="009F1E22"/>
    <w:rsid w:val="009F2076"/>
    <w:rsid w:val="009F2295"/>
    <w:rsid w:val="009F2467"/>
    <w:rsid w:val="009F297A"/>
    <w:rsid w:val="009F2AAE"/>
    <w:rsid w:val="009F2B85"/>
    <w:rsid w:val="009F2D11"/>
    <w:rsid w:val="009F302A"/>
    <w:rsid w:val="009F3032"/>
    <w:rsid w:val="009F31A7"/>
    <w:rsid w:val="009F33DC"/>
    <w:rsid w:val="009F3621"/>
    <w:rsid w:val="009F3632"/>
    <w:rsid w:val="009F3920"/>
    <w:rsid w:val="009F3948"/>
    <w:rsid w:val="009F3A1F"/>
    <w:rsid w:val="009F3F7A"/>
    <w:rsid w:val="009F3FE7"/>
    <w:rsid w:val="009F4049"/>
    <w:rsid w:val="009F423F"/>
    <w:rsid w:val="009F4244"/>
    <w:rsid w:val="009F4260"/>
    <w:rsid w:val="009F4304"/>
    <w:rsid w:val="009F44B2"/>
    <w:rsid w:val="009F494F"/>
    <w:rsid w:val="009F4A1C"/>
    <w:rsid w:val="009F4A4A"/>
    <w:rsid w:val="009F4ED4"/>
    <w:rsid w:val="009F4F96"/>
    <w:rsid w:val="009F503C"/>
    <w:rsid w:val="009F50B1"/>
    <w:rsid w:val="009F5151"/>
    <w:rsid w:val="009F515D"/>
    <w:rsid w:val="009F51C0"/>
    <w:rsid w:val="009F5335"/>
    <w:rsid w:val="009F5469"/>
    <w:rsid w:val="009F54C4"/>
    <w:rsid w:val="009F587E"/>
    <w:rsid w:val="009F58AE"/>
    <w:rsid w:val="009F5ABE"/>
    <w:rsid w:val="009F5B40"/>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84"/>
    <w:rsid w:val="00A00AFF"/>
    <w:rsid w:val="00A00BD0"/>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3FD"/>
    <w:rsid w:val="00A0679C"/>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12"/>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D16"/>
    <w:rsid w:val="00A21031"/>
    <w:rsid w:val="00A212E5"/>
    <w:rsid w:val="00A21376"/>
    <w:rsid w:val="00A2150A"/>
    <w:rsid w:val="00A2180C"/>
    <w:rsid w:val="00A21940"/>
    <w:rsid w:val="00A219A3"/>
    <w:rsid w:val="00A21B22"/>
    <w:rsid w:val="00A21B27"/>
    <w:rsid w:val="00A21CAE"/>
    <w:rsid w:val="00A21E42"/>
    <w:rsid w:val="00A21E7F"/>
    <w:rsid w:val="00A220EB"/>
    <w:rsid w:val="00A2236B"/>
    <w:rsid w:val="00A22866"/>
    <w:rsid w:val="00A22DDE"/>
    <w:rsid w:val="00A23076"/>
    <w:rsid w:val="00A238DC"/>
    <w:rsid w:val="00A239B8"/>
    <w:rsid w:val="00A23CA3"/>
    <w:rsid w:val="00A23D26"/>
    <w:rsid w:val="00A23E58"/>
    <w:rsid w:val="00A23E66"/>
    <w:rsid w:val="00A2429F"/>
    <w:rsid w:val="00A2433D"/>
    <w:rsid w:val="00A2433E"/>
    <w:rsid w:val="00A24370"/>
    <w:rsid w:val="00A24445"/>
    <w:rsid w:val="00A24549"/>
    <w:rsid w:val="00A2467C"/>
    <w:rsid w:val="00A24820"/>
    <w:rsid w:val="00A2491F"/>
    <w:rsid w:val="00A24C6C"/>
    <w:rsid w:val="00A24E28"/>
    <w:rsid w:val="00A24EA1"/>
    <w:rsid w:val="00A24F20"/>
    <w:rsid w:val="00A24FE5"/>
    <w:rsid w:val="00A25135"/>
    <w:rsid w:val="00A25204"/>
    <w:rsid w:val="00A25242"/>
    <w:rsid w:val="00A252ED"/>
    <w:rsid w:val="00A256F5"/>
    <w:rsid w:val="00A2590B"/>
    <w:rsid w:val="00A25C40"/>
    <w:rsid w:val="00A25DAE"/>
    <w:rsid w:val="00A25F76"/>
    <w:rsid w:val="00A25FE5"/>
    <w:rsid w:val="00A2612C"/>
    <w:rsid w:val="00A2617F"/>
    <w:rsid w:val="00A2628B"/>
    <w:rsid w:val="00A2656A"/>
    <w:rsid w:val="00A26617"/>
    <w:rsid w:val="00A266AD"/>
    <w:rsid w:val="00A26739"/>
    <w:rsid w:val="00A267BC"/>
    <w:rsid w:val="00A267C4"/>
    <w:rsid w:val="00A268AF"/>
    <w:rsid w:val="00A269EB"/>
    <w:rsid w:val="00A26B67"/>
    <w:rsid w:val="00A26C30"/>
    <w:rsid w:val="00A26D05"/>
    <w:rsid w:val="00A270AB"/>
    <w:rsid w:val="00A2723B"/>
    <w:rsid w:val="00A273B8"/>
    <w:rsid w:val="00A276C5"/>
    <w:rsid w:val="00A278A8"/>
    <w:rsid w:val="00A27C46"/>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6E"/>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A3"/>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00E"/>
    <w:rsid w:val="00A4243C"/>
    <w:rsid w:val="00A42485"/>
    <w:rsid w:val="00A42623"/>
    <w:rsid w:val="00A429E7"/>
    <w:rsid w:val="00A42A55"/>
    <w:rsid w:val="00A42F86"/>
    <w:rsid w:val="00A430CA"/>
    <w:rsid w:val="00A430F4"/>
    <w:rsid w:val="00A431DF"/>
    <w:rsid w:val="00A43234"/>
    <w:rsid w:val="00A432D8"/>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4C5"/>
    <w:rsid w:val="00A45516"/>
    <w:rsid w:val="00A45549"/>
    <w:rsid w:val="00A45848"/>
    <w:rsid w:val="00A45B3C"/>
    <w:rsid w:val="00A45C14"/>
    <w:rsid w:val="00A45CA8"/>
    <w:rsid w:val="00A45CE0"/>
    <w:rsid w:val="00A45D0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85"/>
    <w:rsid w:val="00A62ACB"/>
    <w:rsid w:val="00A633A4"/>
    <w:rsid w:val="00A6374D"/>
    <w:rsid w:val="00A637DE"/>
    <w:rsid w:val="00A638C5"/>
    <w:rsid w:val="00A638FA"/>
    <w:rsid w:val="00A63900"/>
    <w:rsid w:val="00A63A44"/>
    <w:rsid w:val="00A63CEF"/>
    <w:rsid w:val="00A63F08"/>
    <w:rsid w:val="00A64055"/>
    <w:rsid w:val="00A64125"/>
    <w:rsid w:val="00A64171"/>
    <w:rsid w:val="00A6455B"/>
    <w:rsid w:val="00A64582"/>
    <w:rsid w:val="00A64805"/>
    <w:rsid w:val="00A648EF"/>
    <w:rsid w:val="00A64924"/>
    <w:rsid w:val="00A6493F"/>
    <w:rsid w:val="00A64977"/>
    <w:rsid w:val="00A6499E"/>
    <w:rsid w:val="00A64A40"/>
    <w:rsid w:val="00A64CA7"/>
    <w:rsid w:val="00A64DC9"/>
    <w:rsid w:val="00A64EB8"/>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67C9C"/>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CB1"/>
    <w:rsid w:val="00A71D29"/>
    <w:rsid w:val="00A71E77"/>
    <w:rsid w:val="00A71ECA"/>
    <w:rsid w:val="00A71F32"/>
    <w:rsid w:val="00A720D7"/>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489"/>
    <w:rsid w:val="00A755A4"/>
    <w:rsid w:val="00A7563F"/>
    <w:rsid w:val="00A757BF"/>
    <w:rsid w:val="00A7581D"/>
    <w:rsid w:val="00A75A91"/>
    <w:rsid w:val="00A75AC9"/>
    <w:rsid w:val="00A75B1C"/>
    <w:rsid w:val="00A75C5A"/>
    <w:rsid w:val="00A75E2B"/>
    <w:rsid w:val="00A75EEF"/>
    <w:rsid w:val="00A76016"/>
    <w:rsid w:val="00A76147"/>
    <w:rsid w:val="00A76229"/>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85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2D0"/>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23"/>
    <w:rsid w:val="00A9014B"/>
    <w:rsid w:val="00A90410"/>
    <w:rsid w:val="00A90794"/>
    <w:rsid w:val="00A90795"/>
    <w:rsid w:val="00A90AF3"/>
    <w:rsid w:val="00A90DD4"/>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3BA"/>
    <w:rsid w:val="00A935BD"/>
    <w:rsid w:val="00A937D7"/>
    <w:rsid w:val="00A93BDA"/>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377"/>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79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8F5"/>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3A"/>
    <w:rsid w:val="00AB4F5F"/>
    <w:rsid w:val="00AB514D"/>
    <w:rsid w:val="00AB5462"/>
    <w:rsid w:val="00AB5793"/>
    <w:rsid w:val="00AB595D"/>
    <w:rsid w:val="00AB5A1A"/>
    <w:rsid w:val="00AB5AAE"/>
    <w:rsid w:val="00AB5ADA"/>
    <w:rsid w:val="00AB5BEE"/>
    <w:rsid w:val="00AB5C18"/>
    <w:rsid w:val="00AB5CD2"/>
    <w:rsid w:val="00AB5CDF"/>
    <w:rsid w:val="00AB5F78"/>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78"/>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28"/>
    <w:rsid w:val="00AC2E89"/>
    <w:rsid w:val="00AC2F2D"/>
    <w:rsid w:val="00AC31D1"/>
    <w:rsid w:val="00AC33F1"/>
    <w:rsid w:val="00AC3717"/>
    <w:rsid w:val="00AC39D0"/>
    <w:rsid w:val="00AC3A68"/>
    <w:rsid w:val="00AC3A8D"/>
    <w:rsid w:val="00AC3B16"/>
    <w:rsid w:val="00AC3FBF"/>
    <w:rsid w:val="00AC424F"/>
    <w:rsid w:val="00AC45E1"/>
    <w:rsid w:val="00AC4C08"/>
    <w:rsid w:val="00AC507A"/>
    <w:rsid w:val="00AC511C"/>
    <w:rsid w:val="00AC5357"/>
    <w:rsid w:val="00AC5403"/>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2E9"/>
    <w:rsid w:val="00AD03CF"/>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5FE2"/>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1D4"/>
    <w:rsid w:val="00AE0298"/>
    <w:rsid w:val="00AE038C"/>
    <w:rsid w:val="00AE047F"/>
    <w:rsid w:val="00AE075D"/>
    <w:rsid w:val="00AE08B3"/>
    <w:rsid w:val="00AE0918"/>
    <w:rsid w:val="00AE0ACB"/>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D8D"/>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BE6"/>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BC"/>
    <w:rsid w:val="00AF6DD6"/>
    <w:rsid w:val="00AF6F80"/>
    <w:rsid w:val="00AF70CB"/>
    <w:rsid w:val="00AF7535"/>
    <w:rsid w:val="00AF799C"/>
    <w:rsid w:val="00B00000"/>
    <w:rsid w:val="00B00138"/>
    <w:rsid w:val="00B00959"/>
    <w:rsid w:val="00B00B19"/>
    <w:rsid w:val="00B00D20"/>
    <w:rsid w:val="00B00D80"/>
    <w:rsid w:val="00B00F03"/>
    <w:rsid w:val="00B012CC"/>
    <w:rsid w:val="00B01732"/>
    <w:rsid w:val="00B0177D"/>
    <w:rsid w:val="00B01887"/>
    <w:rsid w:val="00B01E07"/>
    <w:rsid w:val="00B01F3B"/>
    <w:rsid w:val="00B0237B"/>
    <w:rsid w:val="00B02557"/>
    <w:rsid w:val="00B02BFB"/>
    <w:rsid w:val="00B030F8"/>
    <w:rsid w:val="00B03106"/>
    <w:rsid w:val="00B03253"/>
    <w:rsid w:val="00B0332F"/>
    <w:rsid w:val="00B037D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4F69"/>
    <w:rsid w:val="00B05414"/>
    <w:rsid w:val="00B054CD"/>
    <w:rsid w:val="00B0562B"/>
    <w:rsid w:val="00B05783"/>
    <w:rsid w:val="00B0580C"/>
    <w:rsid w:val="00B058D1"/>
    <w:rsid w:val="00B059E5"/>
    <w:rsid w:val="00B05CA0"/>
    <w:rsid w:val="00B05CE8"/>
    <w:rsid w:val="00B0601D"/>
    <w:rsid w:val="00B06161"/>
    <w:rsid w:val="00B061B2"/>
    <w:rsid w:val="00B063D3"/>
    <w:rsid w:val="00B06A2E"/>
    <w:rsid w:val="00B06D28"/>
    <w:rsid w:val="00B06D9A"/>
    <w:rsid w:val="00B06DB4"/>
    <w:rsid w:val="00B06EB7"/>
    <w:rsid w:val="00B070B0"/>
    <w:rsid w:val="00B070CE"/>
    <w:rsid w:val="00B073F0"/>
    <w:rsid w:val="00B07649"/>
    <w:rsid w:val="00B07756"/>
    <w:rsid w:val="00B07799"/>
    <w:rsid w:val="00B07D77"/>
    <w:rsid w:val="00B103C5"/>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19B"/>
    <w:rsid w:val="00B23827"/>
    <w:rsid w:val="00B23932"/>
    <w:rsid w:val="00B23B32"/>
    <w:rsid w:val="00B23C66"/>
    <w:rsid w:val="00B23D98"/>
    <w:rsid w:val="00B23DCC"/>
    <w:rsid w:val="00B23F89"/>
    <w:rsid w:val="00B23FDA"/>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39"/>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4D7"/>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1E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08"/>
    <w:rsid w:val="00B461B6"/>
    <w:rsid w:val="00B463FF"/>
    <w:rsid w:val="00B464EF"/>
    <w:rsid w:val="00B4662E"/>
    <w:rsid w:val="00B466E4"/>
    <w:rsid w:val="00B4682D"/>
    <w:rsid w:val="00B46989"/>
    <w:rsid w:val="00B46CAE"/>
    <w:rsid w:val="00B46EF0"/>
    <w:rsid w:val="00B47049"/>
    <w:rsid w:val="00B47289"/>
    <w:rsid w:val="00B47A9B"/>
    <w:rsid w:val="00B47B8E"/>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CAF"/>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6C3"/>
    <w:rsid w:val="00B56796"/>
    <w:rsid w:val="00B56AF7"/>
    <w:rsid w:val="00B56B9B"/>
    <w:rsid w:val="00B56B9D"/>
    <w:rsid w:val="00B56F47"/>
    <w:rsid w:val="00B57039"/>
    <w:rsid w:val="00B574D6"/>
    <w:rsid w:val="00B574DA"/>
    <w:rsid w:val="00B5799B"/>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6B"/>
    <w:rsid w:val="00B639A5"/>
    <w:rsid w:val="00B63AB7"/>
    <w:rsid w:val="00B63C37"/>
    <w:rsid w:val="00B63CBC"/>
    <w:rsid w:val="00B63E94"/>
    <w:rsid w:val="00B63F7D"/>
    <w:rsid w:val="00B64064"/>
    <w:rsid w:val="00B640E1"/>
    <w:rsid w:val="00B6437B"/>
    <w:rsid w:val="00B64439"/>
    <w:rsid w:val="00B64479"/>
    <w:rsid w:val="00B644CF"/>
    <w:rsid w:val="00B645A6"/>
    <w:rsid w:val="00B64BC8"/>
    <w:rsid w:val="00B64C48"/>
    <w:rsid w:val="00B64D0E"/>
    <w:rsid w:val="00B654E9"/>
    <w:rsid w:val="00B65616"/>
    <w:rsid w:val="00B656C5"/>
    <w:rsid w:val="00B656FE"/>
    <w:rsid w:val="00B65B5F"/>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F6"/>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51"/>
    <w:rsid w:val="00B7488D"/>
    <w:rsid w:val="00B74A78"/>
    <w:rsid w:val="00B74F28"/>
    <w:rsid w:val="00B751F2"/>
    <w:rsid w:val="00B75329"/>
    <w:rsid w:val="00B7537D"/>
    <w:rsid w:val="00B75580"/>
    <w:rsid w:val="00B75AFF"/>
    <w:rsid w:val="00B75BBA"/>
    <w:rsid w:val="00B7646E"/>
    <w:rsid w:val="00B766AD"/>
    <w:rsid w:val="00B7690D"/>
    <w:rsid w:val="00B76B66"/>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571"/>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42"/>
    <w:rsid w:val="00B84C82"/>
    <w:rsid w:val="00B84CBA"/>
    <w:rsid w:val="00B84F19"/>
    <w:rsid w:val="00B85140"/>
    <w:rsid w:val="00B851D1"/>
    <w:rsid w:val="00B85228"/>
    <w:rsid w:val="00B85ABC"/>
    <w:rsid w:val="00B85E49"/>
    <w:rsid w:val="00B85FC0"/>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74D"/>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3E"/>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1E"/>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37B"/>
    <w:rsid w:val="00BA3A40"/>
    <w:rsid w:val="00BA3CDF"/>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ED"/>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90"/>
    <w:rsid w:val="00BB03A5"/>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A97"/>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B78"/>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7B9"/>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4DA"/>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9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D74"/>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5F3"/>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8BB"/>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33C"/>
    <w:rsid w:val="00BE6434"/>
    <w:rsid w:val="00BE65A9"/>
    <w:rsid w:val="00BE66CD"/>
    <w:rsid w:val="00BE6749"/>
    <w:rsid w:val="00BE6796"/>
    <w:rsid w:val="00BE680A"/>
    <w:rsid w:val="00BE698C"/>
    <w:rsid w:val="00BE69C2"/>
    <w:rsid w:val="00BE6B3F"/>
    <w:rsid w:val="00BE6BF4"/>
    <w:rsid w:val="00BE6C29"/>
    <w:rsid w:val="00BE6EFA"/>
    <w:rsid w:val="00BE6F03"/>
    <w:rsid w:val="00BE6F11"/>
    <w:rsid w:val="00BE70B9"/>
    <w:rsid w:val="00BE7245"/>
    <w:rsid w:val="00BE72C3"/>
    <w:rsid w:val="00BE72D3"/>
    <w:rsid w:val="00BE7360"/>
    <w:rsid w:val="00BE7568"/>
    <w:rsid w:val="00BE7683"/>
    <w:rsid w:val="00BE76AE"/>
    <w:rsid w:val="00BE77C6"/>
    <w:rsid w:val="00BE7A58"/>
    <w:rsid w:val="00BE7A98"/>
    <w:rsid w:val="00BE7AED"/>
    <w:rsid w:val="00BE7B51"/>
    <w:rsid w:val="00BE7B9F"/>
    <w:rsid w:val="00BE7D35"/>
    <w:rsid w:val="00BE7E45"/>
    <w:rsid w:val="00BE7F2B"/>
    <w:rsid w:val="00BF02C3"/>
    <w:rsid w:val="00BF05DE"/>
    <w:rsid w:val="00BF0784"/>
    <w:rsid w:val="00BF0A9D"/>
    <w:rsid w:val="00BF0BA2"/>
    <w:rsid w:val="00BF0DAE"/>
    <w:rsid w:val="00BF0F34"/>
    <w:rsid w:val="00BF10B7"/>
    <w:rsid w:val="00BF114E"/>
    <w:rsid w:val="00BF1401"/>
    <w:rsid w:val="00BF1480"/>
    <w:rsid w:val="00BF1651"/>
    <w:rsid w:val="00BF18CA"/>
    <w:rsid w:val="00BF1A35"/>
    <w:rsid w:val="00BF1BD7"/>
    <w:rsid w:val="00BF1CA3"/>
    <w:rsid w:val="00BF1D73"/>
    <w:rsid w:val="00BF225C"/>
    <w:rsid w:val="00BF26BE"/>
    <w:rsid w:val="00BF26C3"/>
    <w:rsid w:val="00BF2803"/>
    <w:rsid w:val="00BF2B63"/>
    <w:rsid w:val="00BF2D63"/>
    <w:rsid w:val="00BF33AD"/>
    <w:rsid w:val="00BF344D"/>
    <w:rsid w:val="00BF34E7"/>
    <w:rsid w:val="00BF3777"/>
    <w:rsid w:val="00BF3914"/>
    <w:rsid w:val="00BF3A01"/>
    <w:rsid w:val="00BF3BF6"/>
    <w:rsid w:val="00BF3EC6"/>
    <w:rsid w:val="00BF4031"/>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BB6"/>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7B5"/>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598"/>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16E"/>
    <w:rsid w:val="00C123F5"/>
    <w:rsid w:val="00C12574"/>
    <w:rsid w:val="00C125F2"/>
    <w:rsid w:val="00C12A56"/>
    <w:rsid w:val="00C12BF3"/>
    <w:rsid w:val="00C12C47"/>
    <w:rsid w:val="00C12C7C"/>
    <w:rsid w:val="00C12DE2"/>
    <w:rsid w:val="00C12E59"/>
    <w:rsid w:val="00C12E7E"/>
    <w:rsid w:val="00C12E82"/>
    <w:rsid w:val="00C12FEB"/>
    <w:rsid w:val="00C13236"/>
    <w:rsid w:val="00C13620"/>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AE7"/>
    <w:rsid w:val="00C15B14"/>
    <w:rsid w:val="00C15D1E"/>
    <w:rsid w:val="00C15F1E"/>
    <w:rsid w:val="00C16276"/>
    <w:rsid w:val="00C1649C"/>
    <w:rsid w:val="00C16745"/>
    <w:rsid w:val="00C16A2E"/>
    <w:rsid w:val="00C16AAA"/>
    <w:rsid w:val="00C16CBF"/>
    <w:rsid w:val="00C176E9"/>
    <w:rsid w:val="00C17881"/>
    <w:rsid w:val="00C178E6"/>
    <w:rsid w:val="00C179EB"/>
    <w:rsid w:val="00C17E81"/>
    <w:rsid w:val="00C17EA5"/>
    <w:rsid w:val="00C17FC3"/>
    <w:rsid w:val="00C2012B"/>
    <w:rsid w:val="00C201B3"/>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B84"/>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6"/>
    <w:rsid w:val="00C25A2D"/>
    <w:rsid w:val="00C25EFB"/>
    <w:rsid w:val="00C26018"/>
    <w:rsid w:val="00C267F3"/>
    <w:rsid w:val="00C2684E"/>
    <w:rsid w:val="00C26B1C"/>
    <w:rsid w:val="00C26BBA"/>
    <w:rsid w:val="00C26BE9"/>
    <w:rsid w:val="00C26D1D"/>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E89"/>
    <w:rsid w:val="00C37096"/>
    <w:rsid w:val="00C3709C"/>
    <w:rsid w:val="00C370AD"/>
    <w:rsid w:val="00C3715C"/>
    <w:rsid w:val="00C37397"/>
    <w:rsid w:val="00C3743B"/>
    <w:rsid w:val="00C374D6"/>
    <w:rsid w:val="00C37618"/>
    <w:rsid w:val="00C37689"/>
    <w:rsid w:val="00C37D11"/>
    <w:rsid w:val="00C37D38"/>
    <w:rsid w:val="00C37D5C"/>
    <w:rsid w:val="00C37FED"/>
    <w:rsid w:val="00C40190"/>
    <w:rsid w:val="00C406A2"/>
    <w:rsid w:val="00C40A33"/>
    <w:rsid w:val="00C40AA1"/>
    <w:rsid w:val="00C40B04"/>
    <w:rsid w:val="00C40B8D"/>
    <w:rsid w:val="00C40C5C"/>
    <w:rsid w:val="00C40E4D"/>
    <w:rsid w:val="00C40E78"/>
    <w:rsid w:val="00C412CD"/>
    <w:rsid w:val="00C41407"/>
    <w:rsid w:val="00C41557"/>
    <w:rsid w:val="00C41A77"/>
    <w:rsid w:val="00C41B7F"/>
    <w:rsid w:val="00C41F9B"/>
    <w:rsid w:val="00C42979"/>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D72"/>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409"/>
    <w:rsid w:val="00C6085E"/>
    <w:rsid w:val="00C6091C"/>
    <w:rsid w:val="00C60E2E"/>
    <w:rsid w:val="00C60ED8"/>
    <w:rsid w:val="00C610D2"/>
    <w:rsid w:val="00C61270"/>
    <w:rsid w:val="00C6144E"/>
    <w:rsid w:val="00C618C7"/>
    <w:rsid w:val="00C61CEA"/>
    <w:rsid w:val="00C61F29"/>
    <w:rsid w:val="00C61FD1"/>
    <w:rsid w:val="00C62015"/>
    <w:rsid w:val="00C6228D"/>
    <w:rsid w:val="00C62710"/>
    <w:rsid w:val="00C6283E"/>
    <w:rsid w:val="00C629FD"/>
    <w:rsid w:val="00C62C6C"/>
    <w:rsid w:val="00C63336"/>
    <w:rsid w:val="00C63370"/>
    <w:rsid w:val="00C636BA"/>
    <w:rsid w:val="00C638E0"/>
    <w:rsid w:val="00C63A27"/>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1FF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26"/>
    <w:rsid w:val="00C72EA2"/>
    <w:rsid w:val="00C72EBD"/>
    <w:rsid w:val="00C72F03"/>
    <w:rsid w:val="00C7322E"/>
    <w:rsid w:val="00C7340C"/>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5B"/>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78A"/>
    <w:rsid w:val="00C76F18"/>
    <w:rsid w:val="00C76FC9"/>
    <w:rsid w:val="00C77034"/>
    <w:rsid w:val="00C7764B"/>
    <w:rsid w:val="00C7765D"/>
    <w:rsid w:val="00C77763"/>
    <w:rsid w:val="00C77AA1"/>
    <w:rsid w:val="00C77CA0"/>
    <w:rsid w:val="00C77EAA"/>
    <w:rsid w:val="00C804AE"/>
    <w:rsid w:val="00C80530"/>
    <w:rsid w:val="00C8053D"/>
    <w:rsid w:val="00C805B9"/>
    <w:rsid w:val="00C80612"/>
    <w:rsid w:val="00C80766"/>
    <w:rsid w:val="00C80A18"/>
    <w:rsid w:val="00C80A98"/>
    <w:rsid w:val="00C80DE5"/>
    <w:rsid w:val="00C8116B"/>
    <w:rsid w:val="00C813CD"/>
    <w:rsid w:val="00C81487"/>
    <w:rsid w:val="00C8197F"/>
    <w:rsid w:val="00C819DE"/>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497"/>
    <w:rsid w:val="00C84687"/>
    <w:rsid w:val="00C846B8"/>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10"/>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76"/>
    <w:rsid w:val="00C90FEE"/>
    <w:rsid w:val="00C91004"/>
    <w:rsid w:val="00C9112C"/>
    <w:rsid w:val="00C9116D"/>
    <w:rsid w:val="00C911DB"/>
    <w:rsid w:val="00C9127C"/>
    <w:rsid w:val="00C9186A"/>
    <w:rsid w:val="00C91A57"/>
    <w:rsid w:val="00C91B20"/>
    <w:rsid w:val="00C91C0B"/>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99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798"/>
    <w:rsid w:val="00CA6903"/>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1B8"/>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7FD"/>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BF"/>
    <w:rsid w:val="00CC43EA"/>
    <w:rsid w:val="00CC4426"/>
    <w:rsid w:val="00CC48EF"/>
    <w:rsid w:val="00CC4CBB"/>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6DF6"/>
    <w:rsid w:val="00CC71CB"/>
    <w:rsid w:val="00CC734D"/>
    <w:rsid w:val="00CC74FD"/>
    <w:rsid w:val="00CC7542"/>
    <w:rsid w:val="00CC769A"/>
    <w:rsid w:val="00CC780A"/>
    <w:rsid w:val="00CC7813"/>
    <w:rsid w:val="00CC7ACA"/>
    <w:rsid w:val="00CC7D29"/>
    <w:rsid w:val="00CC7E8B"/>
    <w:rsid w:val="00CD001A"/>
    <w:rsid w:val="00CD009E"/>
    <w:rsid w:val="00CD00A8"/>
    <w:rsid w:val="00CD01A7"/>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88"/>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2C3"/>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B48"/>
    <w:rsid w:val="00CE7C06"/>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4F"/>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AE"/>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217"/>
    <w:rsid w:val="00D03384"/>
    <w:rsid w:val="00D036AA"/>
    <w:rsid w:val="00D037CD"/>
    <w:rsid w:val="00D03C34"/>
    <w:rsid w:val="00D03E4B"/>
    <w:rsid w:val="00D03F84"/>
    <w:rsid w:val="00D041D5"/>
    <w:rsid w:val="00D044A7"/>
    <w:rsid w:val="00D04958"/>
    <w:rsid w:val="00D04C5A"/>
    <w:rsid w:val="00D04D28"/>
    <w:rsid w:val="00D04E55"/>
    <w:rsid w:val="00D04EA9"/>
    <w:rsid w:val="00D050DA"/>
    <w:rsid w:val="00D054F5"/>
    <w:rsid w:val="00D05C42"/>
    <w:rsid w:val="00D05C71"/>
    <w:rsid w:val="00D05CC7"/>
    <w:rsid w:val="00D05EA6"/>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0DE"/>
    <w:rsid w:val="00D14453"/>
    <w:rsid w:val="00D14564"/>
    <w:rsid w:val="00D14879"/>
    <w:rsid w:val="00D14B41"/>
    <w:rsid w:val="00D14B54"/>
    <w:rsid w:val="00D14CF3"/>
    <w:rsid w:val="00D14E16"/>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8BC"/>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2D0D"/>
    <w:rsid w:val="00D2301F"/>
    <w:rsid w:val="00D23286"/>
    <w:rsid w:val="00D23416"/>
    <w:rsid w:val="00D236C2"/>
    <w:rsid w:val="00D23868"/>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67E"/>
    <w:rsid w:val="00D25B49"/>
    <w:rsid w:val="00D25C74"/>
    <w:rsid w:val="00D25F4B"/>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418"/>
    <w:rsid w:val="00D32609"/>
    <w:rsid w:val="00D326E7"/>
    <w:rsid w:val="00D328D7"/>
    <w:rsid w:val="00D32C83"/>
    <w:rsid w:val="00D33000"/>
    <w:rsid w:val="00D3316C"/>
    <w:rsid w:val="00D332B5"/>
    <w:rsid w:val="00D33541"/>
    <w:rsid w:val="00D33841"/>
    <w:rsid w:val="00D339C0"/>
    <w:rsid w:val="00D33A04"/>
    <w:rsid w:val="00D33C4A"/>
    <w:rsid w:val="00D33C96"/>
    <w:rsid w:val="00D341CB"/>
    <w:rsid w:val="00D342A1"/>
    <w:rsid w:val="00D3431B"/>
    <w:rsid w:val="00D34748"/>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6EB"/>
    <w:rsid w:val="00D40B51"/>
    <w:rsid w:val="00D40CD6"/>
    <w:rsid w:val="00D40E05"/>
    <w:rsid w:val="00D40EE3"/>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55F"/>
    <w:rsid w:val="00D435B1"/>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948"/>
    <w:rsid w:val="00D46AF0"/>
    <w:rsid w:val="00D46C04"/>
    <w:rsid w:val="00D46C89"/>
    <w:rsid w:val="00D47101"/>
    <w:rsid w:val="00D47755"/>
    <w:rsid w:val="00D4791C"/>
    <w:rsid w:val="00D479F7"/>
    <w:rsid w:val="00D47B6E"/>
    <w:rsid w:val="00D47D59"/>
    <w:rsid w:val="00D47DCD"/>
    <w:rsid w:val="00D47F5F"/>
    <w:rsid w:val="00D5038D"/>
    <w:rsid w:val="00D5044A"/>
    <w:rsid w:val="00D50805"/>
    <w:rsid w:val="00D50820"/>
    <w:rsid w:val="00D509E9"/>
    <w:rsid w:val="00D50D46"/>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037"/>
    <w:rsid w:val="00D5311C"/>
    <w:rsid w:val="00D533C3"/>
    <w:rsid w:val="00D534A9"/>
    <w:rsid w:val="00D53605"/>
    <w:rsid w:val="00D536B9"/>
    <w:rsid w:val="00D53823"/>
    <w:rsid w:val="00D5393A"/>
    <w:rsid w:val="00D5396A"/>
    <w:rsid w:val="00D53A3B"/>
    <w:rsid w:val="00D53D08"/>
    <w:rsid w:val="00D53E7F"/>
    <w:rsid w:val="00D53F02"/>
    <w:rsid w:val="00D53FA9"/>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B9"/>
    <w:rsid w:val="00D55EC2"/>
    <w:rsid w:val="00D560E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DB5"/>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1F60"/>
    <w:rsid w:val="00D622A7"/>
    <w:rsid w:val="00D623C7"/>
    <w:rsid w:val="00D624A2"/>
    <w:rsid w:val="00D6266A"/>
    <w:rsid w:val="00D62689"/>
    <w:rsid w:val="00D627DA"/>
    <w:rsid w:val="00D62858"/>
    <w:rsid w:val="00D629F4"/>
    <w:rsid w:val="00D62B65"/>
    <w:rsid w:val="00D62BF2"/>
    <w:rsid w:val="00D62E02"/>
    <w:rsid w:val="00D63089"/>
    <w:rsid w:val="00D63178"/>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19"/>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8DB"/>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ACC"/>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A55"/>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9F3"/>
    <w:rsid w:val="00D85CB6"/>
    <w:rsid w:val="00D8615E"/>
    <w:rsid w:val="00D86240"/>
    <w:rsid w:val="00D8627B"/>
    <w:rsid w:val="00D8653D"/>
    <w:rsid w:val="00D86588"/>
    <w:rsid w:val="00D86907"/>
    <w:rsid w:val="00D86908"/>
    <w:rsid w:val="00D86A8A"/>
    <w:rsid w:val="00D86BC0"/>
    <w:rsid w:val="00D86D62"/>
    <w:rsid w:val="00D86EC6"/>
    <w:rsid w:val="00D86FFA"/>
    <w:rsid w:val="00D870D2"/>
    <w:rsid w:val="00D87219"/>
    <w:rsid w:val="00D8736B"/>
    <w:rsid w:val="00D87463"/>
    <w:rsid w:val="00D877B3"/>
    <w:rsid w:val="00D879FB"/>
    <w:rsid w:val="00D87BB6"/>
    <w:rsid w:val="00D87CC8"/>
    <w:rsid w:val="00D87CCC"/>
    <w:rsid w:val="00D87DEA"/>
    <w:rsid w:val="00D87F46"/>
    <w:rsid w:val="00D900B9"/>
    <w:rsid w:val="00D901A8"/>
    <w:rsid w:val="00D902C3"/>
    <w:rsid w:val="00D902D3"/>
    <w:rsid w:val="00D905EF"/>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85F"/>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0C"/>
    <w:rsid w:val="00DA5593"/>
    <w:rsid w:val="00DA55FB"/>
    <w:rsid w:val="00DA58FB"/>
    <w:rsid w:val="00DA59BE"/>
    <w:rsid w:val="00DA5A6E"/>
    <w:rsid w:val="00DA5D0E"/>
    <w:rsid w:val="00DA5D33"/>
    <w:rsid w:val="00DA5E8D"/>
    <w:rsid w:val="00DA6059"/>
    <w:rsid w:val="00DA609E"/>
    <w:rsid w:val="00DA6218"/>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1DC"/>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320"/>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E6"/>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9D9"/>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73"/>
    <w:rsid w:val="00DD2B95"/>
    <w:rsid w:val="00DD2DA0"/>
    <w:rsid w:val="00DD2E3D"/>
    <w:rsid w:val="00DD2F9A"/>
    <w:rsid w:val="00DD30EF"/>
    <w:rsid w:val="00DD3334"/>
    <w:rsid w:val="00DD36AA"/>
    <w:rsid w:val="00DD37A4"/>
    <w:rsid w:val="00DD37B7"/>
    <w:rsid w:val="00DD37C0"/>
    <w:rsid w:val="00DD39AA"/>
    <w:rsid w:val="00DD3D7B"/>
    <w:rsid w:val="00DD40A6"/>
    <w:rsid w:val="00DD40C0"/>
    <w:rsid w:val="00DD4281"/>
    <w:rsid w:val="00DD4321"/>
    <w:rsid w:val="00DD4406"/>
    <w:rsid w:val="00DD449F"/>
    <w:rsid w:val="00DD44EF"/>
    <w:rsid w:val="00DD453C"/>
    <w:rsid w:val="00DD4560"/>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77B"/>
    <w:rsid w:val="00DE48A4"/>
    <w:rsid w:val="00DE4B9F"/>
    <w:rsid w:val="00DE4C0C"/>
    <w:rsid w:val="00DE4EA3"/>
    <w:rsid w:val="00DE502D"/>
    <w:rsid w:val="00DE5388"/>
    <w:rsid w:val="00DE55FC"/>
    <w:rsid w:val="00DE57C4"/>
    <w:rsid w:val="00DE5B92"/>
    <w:rsid w:val="00DE6392"/>
    <w:rsid w:val="00DE6674"/>
    <w:rsid w:val="00DE6796"/>
    <w:rsid w:val="00DE6844"/>
    <w:rsid w:val="00DE6BBE"/>
    <w:rsid w:val="00DE6D82"/>
    <w:rsid w:val="00DE6D9D"/>
    <w:rsid w:val="00DE6E56"/>
    <w:rsid w:val="00DE6E69"/>
    <w:rsid w:val="00DE6EEB"/>
    <w:rsid w:val="00DE6EED"/>
    <w:rsid w:val="00DE6EF2"/>
    <w:rsid w:val="00DE70DC"/>
    <w:rsid w:val="00DE7847"/>
    <w:rsid w:val="00DE784C"/>
    <w:rsid w:val="00DE7880"/>
    <w:rsid w:val="00DE7A26"/>
    <w:rsid w:val="00DE7D39"/>
    <w:rsid w:val="00DF05C8"/>
    <w:rsid w:val="00DF0768"/>
    <w:rsid w:val="00DF0C29"/>
    <w:rsid w:val="00DF0C96"/>
    <w:rsid w:val="00DF0FA0"/>
    <w:rsid w:val="00DF0FD9"/>
    <w:rsid w:val="00DF15B0"/>
    <w:rsid w:val="00DF1795"/>
    <w:rsid w:val="00DF1A59"/>
    <w:rsid w:val="00DF1AED"/>
    <w:rsid w:val="00DF1CEE"/>
    <w:rsid w:val="00DF1EBE"/>
    <w:rsid w:val="00DF2033"/>
    <w:rsid w:val="00DF20F4"/>
    <w:rsid w:val="00DF21FA"/>
    <w:rsid w:val="00DF22CC"/>
    <w:rsid w:val="00DF23A5"/>
    <w:rsid w:val="00DF24EA"/>
    <w:rsid w:val="00DF26BA"/>
    <w:rsid w:val="00DF26DF"/>
    <w:rsid w:val="00DF27A3"/>
    <w:rsid w:val="00DF2A16"/>
    <w:rsid w:val="00DF2CEF"/>
    <w:rsid w:val="00DF2CF9"/>
    <w:rsid w:val="00DF2D95"/>
    <w:rsid w:val="00DF2E20"/>
    <w:rsid w:val="00DF2E3C"/>
    <w:rsid w:val="00DF32AA"/>
    <w:rsid w:val="00DF334B"/>
    <w:rsid w:val="00DF3BA0"/>
    <w:rsid w:val="00DF3E29"/>
    <w:rsid w:val="00DF3ED6"/>
    <w:rsid w:val="00DF4065"/>
    <w:rsid w:val="00DF40E0"/>
    <w:rsid w:val="00DF4192"/>
    <w:rsid w:val="00DF41CC"/>
    <w:rsid w:val="00DF42E3"/>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8A6"/>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4BE"/>
    <w:rsid w:val="00E0084F"/>
    <w:rsid w:val="00E00A8A"/>
    <w:rsid w:val="00E00ACA"/>
    <w:rsid w:val="00E00D0C"/>
    <w:rsid w:val="00E012BB"/>
    <w:rsid w:val="00E012CA"/>
    <w:rsid w:val="00E0154E"/>
    <w:rsid w:val="00E0159F"/>
    <w:rsid w:val="00E01872"/>
    <w:rsid w:val="00E0196E"/>
    <w:rsid w:val="00E01BB2"/>
    <w:rsid w:val="00E01BB4"/>
    <w:rsid w:val="00E01C43"/>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BEA"/>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286"/>
    <w:rsid w:val="00E11485"/>
    <w:rsid w:val="00E115D7"/>
    <w:rsid w:val="00E11835"/>
    <w:rsid w:val="00E11877"/>
    <w:rsid w:val="00E11A77"/>
    <w:rsid w:val="00E11D5A"/>
    <w:rsid w:val="00E11D68"/>
    <w:rsid w:val="00E120C9"/>
    <w:rsid w:val="00E122E3"/>
    <w:rsid w:val="00E12390"/>
    <w:rsid w:val="00E126C4"/>
    <w:rsid w:val="00E126D5"/>
    <w:rsid w:val="00E12851"/>
    <w:rsid w:val="00E12AD7"/>
    <w:rsid w:val="00E12B5E"/>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5C16"/>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0C3"/>
    <w:rsid w:val="00E211FB"/>
    <w:rsid w:val="00E21467"/>
    <w:rsid w:val="00E2162E"/>
    <w:rsid w:val="00E219AB"/>
    <w:rsid w:val="00E21BB5"/>
    <w:rsid w:val="00E21D2F"/>
    <w:rsid w:val="00E21DA1"/>
    <w:rsid w:val="00E22052"/>
    <w:rsid w:val="00E222A0"/>
    <w:rsid w:val="00E222FD"/>
    <w:rsid w:val="00E225C4"/>
    <w:rsid w:val="00E22624"/>
    <w:rsid w:val="00E227A0"/>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3B8"/>
    <w:rsid w:val="00E2562D"/>
    <w:rsid w:val="00E256DE"/>
    <w:rsid w:val="00E2572A"/>
    <w:rsid w:val="00E2581A"/>
    <w:rsid w:val="00E258B3"/>
    <w:rsid w:val="00E2597F"/>
    <w:rsid w:val="00E25B2A"/>
    <w:rsid w:val="00E25CF9"/>
    <w:rsid w:val="00E25E67"/>
    <w:rsid w:val="00E26530"/>
    <w:rsid w:val="00E26562"/>
    <w:rsid w:val="00E265CF"/>
    <w:rsid w:val="00E2669A"/>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07A"/>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DCB"/>
    <w:rsid w:val="00E37049"/>
    <w:rsid w:val="00E370CC"/>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C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C82"/>
    <w:rsid w:val="00E44E46"/>
    <w:rsid w:val="00E44F01"/>
    <w:rsid w:val="00E45189"/>
    <w:rsid w:val="00E453DF"/>
    <w:rsid w:val="00E45505"/>
    <w:rsid w:val="00E4555F"/>
    <w:rsid w:val="00E45678"/>
    <w:rsid w:val="00E4567D"/>
    <w:rsid w:val="00E4568E"/>
    <w:rsid w:val="00E458D8"/>
    <w:rsid w:val="00E45C9E"/>
    <w:rsid w:val="00E46075"/>
    <w:rsid w:val="00E4608C"/>
    <w:rsid w:val="00E462A4"/>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62"/>
    <w:rsid w:val="00E50193"/>
    <w:rsid w:val="00E50376"/>
    <w:rsid w:val="00E50450"/>
    <w:rsid w:val="00E50554"/>
    <w:rsid w:val="00E506A1"/>
    <w:rsid w:val="00E50709"/>
    <w:rsid w:val="00E5076B"/>
    <w:rsid w:val="00E507C5"/>
    <w:rsid w:val="00E507CF"/>
    <w:rsid w:val="00E50931"/>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D1"/>
    <w:rsid w:val="00E538FA"/>
    <w:rsid w:val="00E53BDB"/>
    <w:rsid w:val="00E53C60"/>
    <w:rsid w:val="00E53C8C"/>
    <w:rsid w:val="00E53E1A"/>
    <w:rsid w:val="00E53E9C"/>
    <w:rsid w:val="00E54308"/>
    <w:rsid w:val="00E54498"/>
    <w:rsid w:val="00E5456F"/>
    <w:rsid w:val="00E5468D"/>
    <w:rsid w:val="00E546B4"/>
    <w:rsid w:val="00E54756"/>
    <w:rsid w:val="00E54A9B"/>
    <w:rsid w:val="00E54BB8"/>
    <w:rsid w:val="00E54E0A"/>
    <w:rsid w:val="00E55056"/>
    <w:rsid w:val="00E55079"/>
    <w:rsid w:val="00E553FF"/>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9D9"/>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12"/>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1C"/>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BC1"/>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2E7"/>
    <w:rsid w:val="00E7667C"/>
    <w:rsid w:val="00E768CF"/>
    <w:rsid w:val="00E769E0"/>
    <w:rsid w:val="00E76A29"/>
    <w:rsid w:val="00E76FAC"/>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065"/>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C4F"/>
    <w:rsid w:val="00E87D9B"/>
    <w:rsid w:val="00E90073"/>
    <w:rsid w:val="00E903DC"/>
    <w:rsid w:val="00E90611"/>
    <w:rsid w:val="00E90CB1"/>
    <w:rsid w:val="00E90E8B"/>
    <w:rsid w:val="00E90ECC"/>
    <w:rsid w:val="00E90FA8"/>
    <w:rsid w:val="00E90FB4"/>
    <w:rsid w:val="00E9104C"/>
    <w:rsid w:val="00E910A5"/>
    <w:rsid w:val="00E917E9"/>
    <w:rsid w:val="00E9181A"/>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4E"/>
    <w:rsid w:val="00E93E62"/>
    <w:rsid w:val="00E94035"/>
    <w:rsid w:val="00E940E2"/>
    <w:rsid w:val="00E943EC"/>
    <w:rsid w:val="00E94600"/>
    <w:rsid w:val="00E9461A"/>
    <w:rsid w:val="00E946F8"/>
    <w:rsid w:val="00E94726"/>
    <w:rsid w:val="00E94786"/>
    <w:rsid w:val="00E94861"/>
    <w:rsid w:val="00E948FA"/>
    <w:rsid w:val="00E949DB"/>
    <w:rsid w:val="00E94AF7"/>
    <w:rsid w:val="00E9540A"/>
    <w:rsid w:val="00E95513"/>
    <w:rsid w:val="00E95556"/>
    <w:rsid w:val="00E956C4"/>
    <w:rsid w:val="00E95B1C"/>
    <w:rsid w:val="00E95BA3"/>
    <w:rsid w:val="00E95CF4"/>
    <w:rsid w:val="00E95D52"/>
    <w:rsid w:val="00E95E85"/>
    <w:rsid w:val="00E96189"/>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2C6"/>
    <w:rsid w:val="00EA033D"/>
    <w:rsid w:val="00EA0370"/>
    <w:rsid w:val="00EA04A3"/>
    <w:rsid w:val="00EA05C8"/>
    <w:rsid w:val="00EA0A6B"/>
    <w:rsid w:val="00EA0BCD"/>
    <w:rsid w:val="00EA0CC9"/>
    <w:rsid w:val="00EA0E29"/>
    <w:rsid w:val="00EA0E9D"/>
    <w:rsid w:val="00EA10A1"/>
    <w:rsid w:val="00EA14F4"/>
    <w:rsid w:val="00EA162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A3"/>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95C"/>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22"/>
    <w:rsid w:val="00EC479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3A5"/>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FD0"/>
    <w:rsid w:val="00ED2146"/>
    <w:rsid w:val="00ED21DF"/>
    <w:rsid w:val="00ED2759"/>
    <w:rsid w:val="00ED2A98"/>
    <w:rsid w:val="00ED2DCB"/>
    <w:rsid w:val="00ED3131"/>
    <w:rsid w:val="00ED34D6"/>
    <w:rsid w:val="00ED3555"/>
    <w:rsid w:val="00ED3658"/>
    <w:rsid w:val="00ED36CB"/>
    <w:rsid w:val="00ED386C"/>
    <w:rsid w:val="00ED388D"/>
    <w:rsid w:val="00ED3A4B"/>
    <w:rsid w:val="00ED3F2C"/>
    <w:rsid w:val="00ED444C"/>
    <w:rsid w:val="00ED46BE"/>
    <w:rsid w:val="00ED4813"/>
    <w:rsid w:val="00ED4861"/>
    <w:rsid w:val="00ED48C7"/>
    <w:rsid w:val="00ED4AD4"/>
    <w:rsid w:val="00ED4E49"/>
    <w:rsid w:val="00ED5054"/>
    <w:rsid w:val="00ED527B"/>
    <w:rsid w:val="00ED531F"/>
    <w:rsid w:val="00ED5489"/>
    <w:rsid w:val="00ED5619"/>
    <w:rsid w:val="00ED570F"/>
    <w:rsid w:val="00ED58A4"/>
    <w:rsid w:val="00ED5955"/>
    <w:rsid w:val="00ED5C2E"/>
    <w:rsid w:val="00ED6057"/>
    <w:rsid w:val="00ED6102"/>
    <w:rsid w:val="00ED612A"/>
    <w:rsid w:val="00ED64C8"/>
    <w:rsid w:val="00ED66D4"/>
    <w:rsid w:val="00ED67AC"/>
    <w:rsid w:val="00ED67D5"/>
    <w:rsid w:val="00ED68E4"/>
    <w:rsid w:val="00ED6A2C"/>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976"/>
    <w:rsid w:val="00EE1AB9"/>
    <w:rsid w:val="00EE1D80"/>
    <w:rsid w:val="00EE1E3E"/>
    <w:rsid w:val="00EE2314"/>
    <w:rsid w:val="00EE244C"/>
    <w:rsid w:val="00EE244E"/>
    <w:rsid w:val="00EE25AA"/>
    <w:rsid w:val="00EE25CE"/>
    <w:rsid w:val="00EE2991"/>
    <w:rsid w:val="00EE2A50"/>
    <w:rsid w:val="00EE2D64"/>
    <w:rsid w:val="00EE2F25"/>
    <w:rsid w:val="00EE31C3"/>
    <w:rsid w:val="00EE324D"/>
    <w:rsid w:val="00EE331D"/>
    <w:rsid w:val="00EE3797"/>
    <w:rsid w:val="00EE380A"/>
    <w:rsid w:val="00EE3964"/>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93F"/>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11"/>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3B"/>
    <w:rsid w:val="00EF7561"/>
    <w:rsid w:val="00EF7703"/>
    <w:rsid w:val="00EF77B9"/>
    <w:rsid w:val="00EF7BEC"/>
    <w:rsid w:val="00EF7D5D"/>
    <w:rsid w:val="00F001AC"/>
    <w:rsid w:val="00F0045B"/>
    <w:rsid w:val="00F0058E"/>
    <w:rsid w:val="00F00730"/>
    <w:rsid w:val="00F007FE"/>
    <w:rsid w:val="00F0089D"/>
    <w:rsid w:val="00F00956"/>
    <w:rsid w:val="00F0099B"/>
    <w:rsid w:val="00F00B83"/>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3FEC"/>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3"/>
    <w:rsid w:val="00F06199"/>
    <w:rsid w:val="00F06919"/>
    <w:rsid w:val="00F06A2A"/>
    <w:rsid w:val="00F06A73"/>
    <w:rsid w:val="00F06B95"/>
    <w:rsid w:val="00F06C2C"/>
    <w:rsid w:val="00F06DA4"/>
    <w:rsid w:val="00F07D4F"/>
    <w:rsid w:val="00F07DC2"/>
    <w:rsid w:val="00F07F24"/>
    <w:rsid w:val="00F07F33"/>
    <w:rsid w:val="00F104FE"/>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E23"/>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1F8"/>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7E"/>
    <w:rsid w:val="00F17AB4"/>
    <w:rsid w:val="00F17DD5"/>
    <w:rsid w:val="00F17DD9"/>
    <w:rsid w:val="00F20191"/>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3A"/>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0E81"/>
    <w:rsid w:val="00F310B4"/>
    <w:rsid w:val="00F31185"/>
    <w:rsid w:val="00F3124C"/>
    <w:rsid w:val="00F31511"/>
    <w:rsid w:val="00F317F5"/>
    <w:rsid w:val="00F31B00"/>
    <w:rsid w:val="00F31B12"/>
    <w:rsid w:val="00F31BA5"/>
    <w:rsid w:val="00F31CE6"/>
    <w:rsid w:val="00F31EE4"/>
    <w:rsid w:val="00F32644"/>
    <w:rsid w:val="00F32895"/>
    <w:rsid w:val="00F32981"/>
    <w:rsid w:val="00F32A9F"/>
    <w:rsid w:val="00F32D78"/>
    <w:rsid w:val="00F3322C"/>
    <w:rsid w:val="00F332A7"/>
    <w:rsid w:val="00F33455"/>
    <w:rsid w:val="00F3347C"/>
    <w:rsid w:val="00F334B5"/>
    <w:rsid w:val="00F33659"/>
    <w:rsid w:val="00F33822"/>
    <w:rsid w:val="00F33C9E"/>
    <w:rsid w:val="00F3425B"/>
    <w:rsid w:val="00F344C7"/>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42"/>
    <w:rsid w:val="00F37181"/>
    <w:rsid w:val="00F372F6"/>
    <w:rsid w:val="00F373F7"/>
    <w:rsid w:val="00F37425"/>
    <w:rsid w:val="00F3742D"/>
    <w:rsid w:val="00F374C7"/>
    <w:rsid w:val="00F37823"/>
    <w:rsid w:val="00F37ABA"/>
    <w:rsid w:val="00F37B91"/>
    <w:rsid w:val="00F37C40"/>
    <w:rsid w:val="00F37CA7"/>
    <w:rsid w:val="00F37CB0"/>
    <w:rsid w:val="00F37CC0"/>
    <w:rsid w:val="00F37D4B"/>
    <w:rsid w:val="00F37E74"/>
    <w:rsid w:val="00F37FF9"/>
    <w:rsid w:val="00F4007F"/>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44B"/>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6F9E"/>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49"/>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3B1"/>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B51"/>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2F7"/>
    <w:rsid w:val="00F66ED4"/>
    <w:rsid w:val="00F66FB8"/>
    <w:rsid w:val="00F67256"/>
    <w:rsid w:val="00F674DB"/>
    <w:rsid w:val="00F67590"/>
    <w:rsid w:val="00F6772B"/>
    <w:rsid w:val="00F67A31"/>
    <w:rsid w:val="00F67D86"/>
    <w:rsid w:val="00F67E1F"/>
    <w:rsid w:val="00F67EDB"/>
    <w:rsid w:val="00F70038"/>
    <w:rsid w:val="00F702E8"/>
    <w:rsid w:val="00F70733"/>
    <w:rsid w:val="00F7090E"/>
    <w:rsid w:val="00F70D58"/>
    <w:rsid w:val="00F70EF1"/>
    <w:rsid w:val="00F70FAD"/>
    <w:rsid w:val="00F711AF"/>
    <w:rsid w:val="00F711B2"/>
    <w:rsid w:val="00F7120C"/>
    <w:rsid w:val="00F712EE"/>
    <w:rsid w:val="00F71383"/>
    <w:rsid w:val="00F714A8"/>
    <w:rsid w:val="00F716BF"/>
    <w:rsid w:val="00F7170C"/>
    <w:rsid w:val="00F71753"/>
    <w:rsid w:val="00F71C7A"/>
    <w:rsid w:val="00F72086"/>
    <w:rsid w:val="00F721FA"/>
    <w:rsid w:val="00F72243"/>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6E"/>
    <w:rsid w:val="00F75DBB"/>
    <w:rsid w:val="00F76182"/>
    <w:rsid w:val="00F762BC"/>
    <w:rsid w:val="00F7665A"/>
    <w:rsid w:val="00F76928"/>
    <w:rsid w:val="00F76AAF"/>
    <w:rsid w:val="00F76E93"/>
    <w:rsid w:val="00F76F8A"/>
    <w:rsid w:val="00F77258"/>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08"/>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4F"/>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111"/>
    <w:rsid w:val="00F95443"/>
    <w:rsid w:val="00F95532"/>
    <w:rsid w:val="00F95639"/>
    <w:rsid w:val="00F95A22"/>
    <w:rsid w:val="00F95C46"/>
    <w:rsid w:val="00F95E84"/>
    <w:rsid w:val="00F961D6"/>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CD"/>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8"/>
    <w:rsid w:val="00FA659E"/>
    <w:rsid w:val="00FA664D"/>
    <w:rsid w:val="00FA6688"/>
    <w:rsid w:val="00FA6A53"/>
    <w:rsid w:val="00FA6AE5"/>
    <w:rsid w:val="00FA6CFB"/>
    <w:rsid w:val="00FA6EF1"/>
    <w:rsid w:val="00FA7247"/>
    <w:rsid w:val="00FA734F"/>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03"/>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41"/>
    <w:rsid w:val="00FB2DA9"/>
    <w:rsid w:val="00FB2F46"/>
    <w:rsid w:val="00FB330B"/>
    <w:rsid w:val="00FB35F4"/>
    <w:rsid w:val="00FB36A0"/>
    <w:rsid w:val="00FB3B9C"/>
    <w:rsid w:val="00FB3D89"/>
    <w:rsid w:val="00FB4243"/>
    <w:rsid w:val="00FB44CA"/>
    <w:rsid w:val="00FB4B8B"/>
    <w:rsid w:val="00FB5189"/>
    <w:rsid w:val="00FB5361"/>
    <w:rsid w:val="00FB53E3"/>
    <w:rsid w:val="00FB5403"/>
    <w:rsid w:val="00FB55F0"/>
    <w:rsid w:val="00FB566A"/>
    <w:rsid w:val="00FB56C5"/>
    <w:rsid w:val="00FB59CB"/>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78A"/>
    <w:rsid w:val="00FC2ECF"/>
    <w:rsid w:val="00FC2EF9"/>
    <w:rsid w:val="00FC332F"/>
    <w:rsid w:val="00FC33FF"/>
    <w:rsid w:val="00FC3488"/>
    <w:rsid w:val="00FC3617"/>
    <w:rsid w:val="00FC3661"/>
    <w:rsid w:val="00FC3A39"/>
    <w:rsid w:val="00FC3A4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CD9"/>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2B"/>
    <w:rsid w:val="00FD1EB5"/>
    <w:rsid w:val="00FD22E2"/>
    <w:rsid w:val="00FD236F"/>
    <w:rsid w:val="00FD294E"/>
    <w:rsid w:val="00FD2FA9"/>
    <w:rsid w:val="00FD31AA"/>
    <w:rsid w:val="00FD382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5F47"/>
    <w:rsid w:val="00FD6081"/>
    <w:rsid w:val="00FD649F"/>
    <w:rsid w:val="00FD660F"/>
    <w:rsid w:val="00FD699B"/>
    <w:rsid w:val="00FD6A78"/>
    <w:rsid w:val="00FD6C8A"/>
    <w:rsid w:val="00FD7033"/>
    <w:rsid w:val="00FD737E"/>
    <w:rsid w:val="00FD743B"/>
    <w:rsid w:val="00FD75A6"/>
    <w:rsid w:val="00FD7650"/>
    <w:rsid w:val="00FD7805"/>
    <w:rsid w:val="00FD7864"/>
    <w:rsid w:val="00FD7888"/>
    <w:rsid w:val="00FD7B88"/>
    <w:rsid w:val="00FD7C8B"/>
    <w:rsid w:val="00FD7DCF"/>
    <w:rsid w:val="00FD7F14"/>
    <w:rsid w:val="00FD7FDF"/>
    <w:rsid w:val="00FE00AA"/>
    <w:rsid w:val="00FE03E4"/>
    <w:rsid w:val="00FE04AB"/>
    <w:rsid w:val="00FE055F"/>
    <w:rsid w:val="00FE0863"/>
    <w:rsid w:val="00FE0A0C"/>
    <w:rsid w:val="00FE0C0D"/>
    <w:rsid w:val="00FE0D8A"/>
    <w:rsid w:val="00FE0F06"/>
    <w:rsid w:val="00FE0FCF"/>
    <w:rsid w:val="00FE0FDD"/>
    <w:rsid w:val="00FE0FE5"/>
    <w:rsid w:val="00FE102B"/>
    <w:rsid w:val="00FE119D"/>
    <w:rsid w:val="00FE12A8"/>
    <w:rsid w:val="00FE151A"/>
    <w:rsid w:val="00FE1573"/>
    <w:rsid w:val="00FE160A"/>
    <w:rsid w:val="00FE184D"/>
    <w:rsid w:val="00FE184E"/>
    <w:rsid w:val="00FE185F"/>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E81"/>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0E7D"/>
    <w:rsid w:val="00FF0F41"/>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B70"/>
    <w:rsid w:val="00FF7D03"/>
    <w:rsid w:val="01CF597E"/>
    <w:rsid w:val="022C5CCC"/>
    <w:rsid w:val="024B505A"/>
    <w:rsid w:val="025331D6"/>
    <w:rsid w:val="02B92F0E"/>
    <w:rsid w:val="030363C5"/>
    <w:rsid w:val="03324AD1"/>
    <w:rsid w:val="0516537A"/>
    <w:rsid w:val="0547412C"/>
    <w:rsid w:val="06E42DAF"/>
    <w:rsid w:val="071C216A"/>
    <w:rsid w:val="0AB34183"/>
    <w:rsid w:val="0AC73A49"/>
    <w:rsid w:val="0AC7742F"/>
    <w:rsid w:val="0B3655BA"/>
    <w:rsid w:val="0B660C1A"/>
    <w:rsid w:val="0CFF0F1D"/>
    <w:rsid w:val="0D315E7D"/>
    <w:rsid w:val="0D6E379C"/>
    <w:rsid w:val="0DEB0BF9"/>
    <w:rsid w:val="0E3620C1"/>
    <w:rsid w:val="0E495BD9"/>
    <w:rsid w:val="0E7B1761"/>
    <w:rsid w:val="0F0524E0"/>
    <w:rsid w:val="0F396215"/>
    <w:rsid w:val="0F8E2A2A"/>
    <w:rsid w:val="0FB02C9C"/>
    <w:rsid w:val="0FC63F72"/>
    <w:rsid w:val="10F55603"/>
    <w:rsid w:val="112C24FB"/>
    <w:rsid w:val="11550ABC"/>
    <w:rsid w:val="12D62FFC"/>
    <w:rsid w:val="13566684"/>
    <w:rsid w:val="135B3EE2"/>
    <w:rsid w:val="13A87309"/>
    <w:rsid w:val="14951E1C"/>
    <w:rsid w:val="151E0458"/>
    <w:rsid w:val="155730AD"/>
    <w:rsid w:val="16393203"/>
    <w:rsid w:val="16662A05"/>
    <w:rsid w:val="171A2F59"/>
    <w:rsid w:val="17485042"/>
    <w:rsid w:val="17F93E0B"/>
    <w:rsid w:val="19346C3C"/>
    <w:rsid w:val="1A906DBA"/>
    <w:rsid w:val="1AA472B5"/>
    <w:rsid w:val="1B33302E"/>
    <w:rsid w:val="1B865E71"/>
    <w:rsid w:val="1C455CA5"/>
    <w:rsid w:val="1C711226"/>
    <w:rsid w:val="1C93539E"/>
    <w:rsid w:val="1CA8406A"/>
    <w:rsid w:val="1D2374B9"/>
    <w:rsid w:val="1D2C69D2"/>
    <w:rsid w:val="1D526A24"/>
    <w:rsid w:val="1DCF0579"/>
    <w:rsid w:val="1EE2744B"/>
    <w:rsid w:val="1F36794A"/>
    <w:rsid w:val="200758E6"/>
    <w:rsid w:val="20324AFB"/>
    <w:rsid w:val="20827A66"/>
    <w:rsid w:val="20A173D9"/>
    <w:rsid w:val="213F1DD6"/>
    <w:rsid w:val="21D00C60"/>
    <w:rsid w:val="221803A2"/>
    <w:rsid w:val="223E58AB"/>
    <w:rsid w:val="22A3095C"/>
    <w:rsid w:val="238560D7"/>
    <w:rsid w:val="239E00B4"/>
    <w:rsid w:val="23F35334"/>
    <w:rsid w:val="2454183E"/>
    <w:rsid w:val="246A667F"/>
    <w:rsid w:val="251E74A4"/>
    <w:rsid w:val="259327D1"/>
    <w:rsid w:val="25B606E4"/>
    <w:rsid w:val="25BE5C95"/>
    <w:rsid w:val="25FC7803"/>
    <w:rsid w:val="25FD3271"/>
    <w:rsid w:val="261B11A5"/>
    <w:rsid w:val="262F6268"/>
    <w:rsid w:val="26FE4F2B"/>
    <w:rsid w:val="27843CE5"/>
    <w:rsid w:val="27916924"/>
    <w:rsid w:val="28FB7D80"/>
    <w:rsid w:val="292553C4"/>
    <w:rsid w:val="29E13D2C"/>
    <w:rsid w:val="2AA55A1A"/>
    <w:rsid w:val="2AB52687"/>
    <w:rsid w:val="2B0639F5"/>
    <w:rsid w:val="2B540E4B"/>
    <w:rsid w:val="2C71142B"/>
    <w:rsid w:val="2C7442C8"/>
    <w:rsid w:val="2CA75B1E"/>
    <w:rsid w:val="2D433C4C"/>
    <w:rsid w:val="2E3C1B65"/>
    <w:rsid w:val="2E4F716A"/>
    <w:rsid w:val="2EC80367"/>
    <w:rsid w:val="303E4FB3"/>
    <w:rsid w:val="3069373C"/>
    <w:rsid w:val="30FD1BDA"/>
    <w:rsid w:val="312B3D2E"/>
    <w:rsid w:val="319E66A5"/>
    <w:rsid w:val="31C847C7"/>
    <w:rsid w:val="3232246F"/>
    <w:rsid w:val="329F47F6"/>
    <w:rsid w:val="32A013C3"/>
    <w:rsid w:val="32C87350"/>
    <w:rsid w:val="32DF21CC"/>
    <w:rsid w:val="32EB653A"/>
    <w:rsid w:val="33792FFB"/>
    <w:rsid w:val="34B90E65"/>
    <w:rsid w:val="35611574"/>
    <w:rsid w:val="36714B46"/>
    <w:rsid w:val="37094913"/>
    <w:rsid w:val="37364CD0"/>
    <w:rsid w:val="375F4B88"/>
    <w:rsid w:val="37A36CBE"/>
    <w:rsid w:val="3865798A"/>
    <w:rsid w:val="38876845"/>
    <w:rsid w:val="395F58DF"/>
    <w:rsid w:val="397A4779"/>
    <w:rsid w:val="3B212BD7"/>
    <w:rsid w:val="3BCB6780"/>
    <w:rsid w:val="3C2F093B"/>
    <w:rsid w:val="3C40543E"/>
    <w:rsid w:val="3CD04CCB"/>
    <w:rsid w:val="3E1A6492"/>
    <w:rsid w:val="3E591DC0"/>
    <w:rsid w:val="3EBF4B9E"/>
    <w:rsid w:val="3FA27361"/>
    <w:rsid w:val="3FB24E87"/>
    <w:rsid w:val="3FF5F3AE"/>
    <w:rsid w:val="407E0B84"/>
    <w:rsid w:val="40EC15B7"/>
    <w:rsid w:val="41CE227D"/>
    <w:rsid w:val="420C6766"/>
    <w:rsid w:val="4238657D"/>
    <w:rsid w:val="42817701"/>
    <w:rsid w:val="42CD0A98"/>
    <w:rsid w:val="431A0C09"/>
    <w:rsid w:val="449E1BF8"/>
    <w:rsid w:val="457A247D"/>
    <w:rsid w:val="458A5C63"/>
    <w:rsid w:val="46A41C10"/>
    <w:rsid w:val="47E011B3"/>
    <w:rsid w:val="47EE541B"/>
    <w:rsid w:val="480E2158"/>
    <w:rsid w:val="48332561"/>
    <w:rsid w:val="48A5255A"/>
    <w:rsid w:val="49370FBF"/>
    <w:rsid w:val="49465201"/>
    <w:rsid w:val="49893AED"/>
    <w:rsid w:val="49DA0102"/>
    <w:rsid w:val="4A176541"/>
    <w:rsid w:val="4B65373A"/>
    <w:rsid w:val="4B907252"/>
    <w:rsid w:val="4BAA783D"/>
    <w:rsid w:val="4C04719E"/>
    <w:rsid w:val="4C2B3451"/>
    <w:rsid w:val="4C2E5832"/>
    <w:rsid w:val="4C861AD9"/>
    <w:rsid w:val="4D00163A"/>
    <w:rsid w:val="4D3F0304"/>
    <w:rsid w:val="4D775DB9"/>
    <w:rsid w:val="4DFE56F0"/>
    <w:rsid w:val="4E7C2F95"/>
    <w:rsid w:val="4EA57EB3"/>
    <w:rsid w:val="4ED513E2"/>
    <w:rsid w:val="4F0C2AA5"/>
    <w:rsid w:val="4F0F5BE3"/>
    <w:rsid w:val="50412984"/>
    <w:rsid w:val="513B1062"/>
    <w:rsid w:val="51B8633F"/>
    <w:rsid w:val="51D11B70"/>
    <w:rsid w:val="51E3051C"/>
    <w:rsid w:val="52422029"/>
    <w:rsid w:val="526E48F5"/>
    <w:rsid w:val="53112577"/>
    <w:rsid w:val="534F6126"/>
    <w:rsid w:val="536201FA"/>
    <w:rsid w:val="53B0766C"/>
    <w:rsid w:val="53E10804"/>
    <w:rsid w:val="55040901"/>
    <w:rsid w:val="5596125F"/>
    <w:rsid w:val="55A402B9"/>
    <w:rsid w:val="56D40AA6"/>
    <w:rsid w:val="56DF05DE"/>
    <w:rsid w:val="5782696F"/>
    <w:rsid w:val="57861398"/>
    <w:rsid w:val="57FC6189"/>
    <w:rsid w:val="580060B2"/>
    <w:rsid w:val="5AE80174"/>
    <w:rsid w:val="5B1334BD"/>
    <w:rsid w:val="5BAD6497"/>
    <w:rsid w:val="5C74197C"/>
    <w:rsid w:val="5D130345"/>
    <w:rsid w:val="5DBA23C4"/>
    <w:rsid w:val="5F073306"/>
    <w:rsid w:val="5F4326F2"/>
    <w:rsid w:val="5F5F73B9"/>
    <w:rsid w:val="60455DBA"/>
    <w:rsid w:val="60777B0C"/>
    <w:rsid w:val="609708FE"/>
    <w:rsid w:val="611D2893"/>
    <w:rsid w:val="6122189C"/>
    <w:rsid w:val="62AD7971"/>
    <w:rsid w:val="634265E1"/>
    <w:rsid w:val="637A0F9E"/>
    <w:rsid w:val="63A0658A"/>
    <w:rsid w:val="63B40316"/>
    <w:rsid w:val="63CB6E78"/>
    <w:rsid w:val="63DE35C9"/>
    <w:rsid w:val="63F37152"/>
    <w:rsid w:val="64B02308"/>
    <w:rsid w:val="658D27D2"/>
    <w:rsid w:val="6613740C"/>
    <w:rsid w:val="66C60B06"/>
    <w:rsid w:val="678E2ADF"/>
    <w:rsid w:val="67EE369C"/>
    <w:rsid w:val="681A292C"/>
    <w:rsid w:val="6838144E"/>
    <w:rsid w:val="685A047A"/>
    <w:rsid w:val="689E3D19"/>
    <w:rsid w:val="68AA7398"/>
    <w:rsid w:val="69E14012"/>
    <w:rsid w:val="6A687A49"/>
    <w:rsid w:val="6AC27D48"/>
    <w:rsid w:val="6B125727"/>
    <w:rsid w:val="6B1C4200"/>
    <w:rsid w:val="6C6B240E"/>
    <w:rsid w:val="6D7B3510"/>
    <w:rsid w:val="6D923579"/>
    <w:rsid w:val="6DB262A8"/>
    <w:rsid w:val="6E45376A"/>
    <w:rsid w:val="6F621601"/>
    <w:rsid w:val="70370396"/>
    <w:rsid w:val="712D1310"/>
    <w:rsid w:val="716B017F"/>
    <w:rsid w:val="7256768E"/>
    <w:rsid w:val="73561C7D"/>
    <w:rsid w:val="7378461B"/>
    <w:rsid w:val="738A079E"/>
    <w:rsid w:val="73D96AEE"/>
    <w:rsid w:val="742C597A"/>
    <w:rsid w:val="750E0EA6"/>
    <w:rsid w:val="75AD5E48"/>
    <w:rsid w:val="785B5577"/>
    <w:rsid w:val="7861472C"/>
    <w:rsid w:val="7C8D0A60"/>
    <w:rsid w:val="7C9D294C"/>
    <w:rsid w:val="7D0F7E67"/>
    <w:rsid w:val="7DA80709"/>
    <w:rsid w:val="7E047211"/>
    <w:rsid w:val="7EFF7B93"/>
    <w:rsid w:val="7F0362D1"/>
    <w:rsid w:val="7F2905D6"/>
    <w:rsid w:val="7F2C5515"/>
    <w:rsid w:val="7F812E02"/>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8"/>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9"/>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0"/>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1"/>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2"/>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3"/>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4"/>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Salutation"/>
    <w:basedOn w:val="1"/>
    <w:next w:val="1"/>
    <w:autoRedefine/>
    <w:qFormat/>
    <w:uiPriority w:val="0"/>
    <w:rPr>
      <w:szCs w:val="20"/>
    </w:rPr>
  </w:style>
  <w:style w:type="paragraph" w:styleId="5">
    <w:name w:val="Normal Indent"/>
    <w:basedOn w:val="1"/>
    <w:link w:val="57"/>
    <w:autoRedefine/>
    <w:qFormat/>
    <w:uiPriority w:val="0"/>
    <w:pPr>
      <w:autoSpaceDE w:val="0"/>
      <w:autoSpaceDN w:val="0"/>
      <w:adjustRightInd w:val="0"/>
      <w:ind w:firstLine="420"/>
      <w:jc w:val="left"/>
    </w:pPr>
    <w:rPr>
      <w:rFonts w:ascii="宋体"/>
      <w:sz w:val="24"/>
    </w:rPr>
  </w:style>
  <w:style w:type="paragraph" w:styleId="13">
    <w:name w:val="toc 7"/>
    <w:basedOn w:val="1"/>
    <w:next w:val="1"/>
    <w:autoRedefine/>
    <w:qFormat/>
    <w:uiPriority w:val="0"/>
    <w:pPr>
      <w:ind w:left="2520" w:leftChars="1200"/>
    </w:pPr>
  </w:style>
  <w:style w:type="paragraph" w:styleId="14">
    <w:name w:val="caption"/>
    <w:basedOn w:val="1"/>
    <w:next w:val="1"/>
    <w:autoRedefine/>
    <w:qFormat/>
    <w:uiPriority w:val="0"/>
    <w:pPr>
      <w:spacing w:line="480" w:lineRule="auto"/>
    </w:pPr>
    <w:rPr>
      <w:rFonts w:ascii="华文中宋" w:hAnsi="华文中宋" w:eastAsia="华文中宋"/>
      <w:sz w:val="36"/>
      <w:szCs w:val="20"/>
    </w:rPr>
  </w:style>
  <w:style w:type="paragraph" w:styleId="15">
    <w:name w:val="Document Map"/>
    <w:basedOn w:val="1"/>
    <w:link w:val="65"/>
    <w:autoRedefine/>
    <w:qFormat/>
    <w:uiPriority w:val="0"/>
    <w:pPr>
      <w:shd w:val="clear" w:color="auto" w:fill="000080"/>
    </w:pPr>
  </w:style>
  <w:style w:type="paragraph" w:styleId="16">
    <w:name w:val="annotation text"/>
    <w:basedOn w:val="1"/>
    <w:link w:val="66"/>
    <w:autoRedefine/>
    <w:qFormat/>
    <w:uiPriority w:val="99"/>
    <w:pPr>
      <w:jc w:val="left"/>
    </w:pPr>
  </w:style>
  <w:style w:type="paragraph" w:styleId="17">
    <w:name w:val="Body Text 3"/>
    <w:basedOn w:val="1"/>
    <w:link w:val="67"/>
    <w:autoRedefine/>
    <w:qFormat/>
    <w:uiPriority w:val="0"/>
    <w:pPr>
      <w:spacing w:after="120"/>
    </w:pPr>
    <w:rPr>
      <w:sz w:val="16"/>
      <w:szCs w:val="16"/>
    </w:rPr>
  </w:style>
  <w:style w:type="paragraph" w:styleId="18">
    <w:name w:val="Body Text"/>
    <w:basedOn w:val="1"/>
    <w:link w:val="68"/>
    <w:autoRedefine/>
    <w:qFormat/>
    <w:uiPriority w:val="0"/>
    <w:pPr>
      <w:tabs>
        <w:tab w:val="left" w:pos="567"/>
      </w:tabs>
      <w:spacing w:before="120" w:line="22" w:lineRule="atLeast"/>
    </w:pPr>
    <w:rPr>
      <w:rFonts w:ascii="宋体" w:hAnsi="宋体"/>
      <w:sz w:val="24"/>
    </w:rPr>
  </w:style>
  <w:style w:type="paragraph" w:styleId="19">
    <w:name w:val="Body Text Indent"/>
    <w:basedOn w:val="1"/>
    <w:link w:val="69"/>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autoRedefine/>
    <w:qFormat/>
    <w:uiPriority w:val="39"/>
    <w:pPr>
      <w:ind w:left="840" w:leftChars="400"/>
    </w:pPr>
  </w:style>
  <w:style w:type="paragraph" w:styleId="24">
    <w:name w:val="Plain Text"/>
    <w:basedOn w:val="1"/>
    <w:link w:val="70"/>
    <w:autoRedefine/>
    <w:qFormat/>
    <w:uiPriority w:val="0"/>
    <w:rPr>
      <w:rFonts w:hint="eastAsia" w:ascii="宋体" w:hAnsi="Courier New"/>
      <w:szCs w:val="20"/>
    </w:rPr>
  </w:style>
  <w:style w:type="paragraph" w:styleId="25">
    <w:name w:val="toc 8"/>
    <w:basedOn w:val="1"/>
    <w:next w:val="1"/>
    <w:autoRedefine/>
    <w:qFormat/>
    <w:uiPriority w:val="0"/>
    <w:pPr>
      <w:ind w:left="2940" w:leftChars="1400"/>
    </w:pPr>
  </w:style>
  <w:style w:type="paragraph" w:styleId="26">
    <w:name w:val="Date"/>
    <w:basedOn w:val="1"/>
    <w:next w:val="1"/>
    <w:link w:val="71"/>
    <w:autoRedefine/>
    <w:qFormat/>
    <w:uiPriority w:val="0"/>
    <w:pPr>
      <w:ind w:left="100" w:leftChars="2500"/>
    </w:pPr>
    <w:rPr>
      <w:rFonts w:ascii="仿宋_GB2312" w:hAnsi="宋体" w:eastAsia="仿宋_GB2312"/>
      <w:color w:val="000000"/>
      <w:sz w:val="24"/>
    </w:rPr>
  </w:style>
  <w:style w:type="paragraph" w:styleId="27">
    <w:name w:val="Body Text Indent 2"/>
    <w:basedOn w:val="1"/>
    <w:link w:val="72"/>
    <w:autoRedefine/>
    <w:qFormat/>
    <w:uiPriority w:val="0"/>
    <w:pPr>
      <w:ind w:firstLine="480" w:firstLineChars="200"/>
    </w:pPr>
    <w:rPr>
      <w:rFonts w:ascii="仿宋_GB2312" w:eastAsia="仿宋_GB2312"/>
      <w:sz w:val="24"/>
    </w:rPr>
  </w:style>
  <w:style w:type="paragraph" w:styleId="28">
    <w:name w:val="Balloon Text"/>
    <w:basedOn w:val="1"/>
    <w:link w:val="73"/>
    <w:autoRedefine/>
    <w:qFormat/>
    <w:uiPriority w:val="0"/>
    <w:rPr>
      <w:sz w:val="18"/>
      <w:szCs w:val="18"/>
    </w:rPr>
  </w:style>
  <w:style w:type="paragraph" w:styleId="29">
    <w:name w:val="footer"/>
    <w:basedOn w:val="1"/>
    <w:link w:val="74"/>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autoRedefine/>
    <w:qFormat/>
    <w:uiPriority w:val="0"/>
    <w:pPr>
      <w:ind w:left="2100" w:leftChars="1000"/>
    </w:pPr>
  </w:style>
  <w:style w:type="paragraph" w:styleId="34">
    <w:name w:val="Body Text Indent 3"/>
    <w:basedOn w:val="1"/>
    <w:link w:val="76"/>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autoRedefine/>
    <w:qFormat/>
    <w:uiPriority w:val="39"/>
    <w:pPr>
      <w:tabs>
        <w:tab w:val="right" w:leader="dot" w:pos="8937"/>
      </w:tabs>
      <w:spacing w:line="312" w:lineRule="auto"/>
      <w:ind w:left="420" w:leftChars="200"/>
    </w:pPr>
  </w:style>
  <w:style w:type="paragraph" w:styleId="36">
    <w:name w:val="toc 9"/>
    <w:basedOn w:val="1"/>
    <w:next w:val="1"/>
    <w:autoRedefine/>
    <w:qFormat/>
    <w:uiPriority w:val="0"/>
    <w:pPr>
      <w:ind w:left="3360" w:leftChars="1600"/>
    </w:pPr>
  </w:style>
  <w:style w:type="paragraph" w:styleId="37">
    <w:name w:val="HTML Preformatted"/>
    <w:basedOn w:val="1"/>
    <w:link w:val="7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rPr>
      <w:szCs w:val="20"/>
    </w:rPr>
  </w:style>
  <w:style w:type="paragraph" w:styleId="40">
    <w:name w:val="Title"/>
    <w:basedOn w:val="1"/>
    <w:link w:val="78"/>
    <w:autoRedefine/>
    <w:qFormat/>
    <w:uiPriority w:val="0"/>
    <w:pPr>
      <w:jc w:val="center"/>
      <w:outlineLvl w:val="0"/>
    </w:pPr>
    <w:rPr>
      <w:b/>
      <w:sz w:val="32"/>
      <w:szCs w:val="20"/>
    </w:rPr>
  </w:style>
  <w:style w:type="paragraph" w:styleId="41">
    <w:name w:val="annotation subject"/>
    <w:basedOn w:val="16"/>
    <w:next w:val="16"/>
    <w:link w:val="79"/>
    <w:autoRedefine/>
    <w:qFormat/>
    <w:uiPriority w:val="0"/>
    <w:rPr>
      <w:b/>
      <w:bCs/>
    </w:rPr>
  </w:style>
  <w:style w:type="paragraph" w:styleId="42">
    <w:name w:val="Body Text First Indent 2"/>
    <w:basedOn w:val="19"/>
    <w:link w:val="80"/>
    <w:autoRedefine/>
    <w:qFormat/>
    <w:uiPriority w:val="0"/>
    <w:pPr>
      <w:spacing w:after="120" w:line="480" w:lineRule="exact"/>
      <w:ind w:left="420" w:leftChars="200" w:firstLine="420" w:firstLineChars="200"/>
    </w:pPr>
    <w:rPr>
      <w:szCs w:val="20"/>
    </w:r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autoRedefine/>
    <w:qFormat/>
    <w:uiPriority w:val="0"/>
    <w:rPr>
      <w:i/>
      <w:iCs/>
    </w:rPr>
  </w:style>
  <w:style w:type="character" w:customStyle="1" w:styleId="54">
    <w:name w:val="批注文字 字符"/>
    <w:autoRedefine/>
    <w:qFormat/>
    <w:uiPriority w:val="99"/>
    <w:rPr>
      <w:rFonts w:ascii="Times New Roman" w:hAnsi="Times New Roman" w:eastAsia="宋体" w:cs="Times New Roman"/>
      <w:sz w:val="24"/>
      <w:lang w:val="en-US" w:eastAsia="zh-CN" w:bidi="ar-SA"/>
    </w:rPr>
  </w:style>
  <w:style w:type="character" w:customStyle="1" w:styleId="55">
    <w:name w:val="标题 1 字符"/>
    <w:link w:val="3"/>
    <w:autoRedefine/>
    <w:qFormat/>
    <w:uiPriority w:val="0"/>
    <w:rPr>
      <w:rFonts w:ascii="宋体"/>
      <w:b/>
      <w:kern w:val="44"/>
      <w:sz w:val="32"/>
    </w:rPr>
  </w:style>
  <w:style w:type="character" w:customStyle="1" w:styleId="56">
    <w:name w:val="标题 2 字符"/>
    <w:link w:val="4"/>
    <w:autoRedefine/>
    <w:qFormat/>
    <w:uiPriority w:val="0"/>
    <w:rPr>
      <w:rFonts w:ascii="Arial" w:hAnsi="Arial" w:eastAsia="黑体"/>
      <w:b/>
      <w:sz w:val="30"/>
      <w:lang w:val="en-US" w:eastAsia="zh-CN" w:bidi="ar-SA"/>
    </w:rPr>
  </w:style>
  <w:style w:type="character" w:customStyle="1" w:styleId="57">
    <w:name w:val="正文缩进 字符"/>
    <w:link w:val="5"/>
    <w:autoRedefine/>
    <w:qFormat/>
    <w:uiPriority w:val="0"/>
    <w:rPr>
      <w:rFonts w:ascii="宋体" w:eastAsia="宋体"/>
      <w:kern w:val="2"/>
      <w:sz w:val="24"/>
      <w:szCs w:val="24"/>
      <w:lang w:val="en-US" w:eastAsia="zh-CN" w:bidi="ar-SA"/>
    </w:rPr>
  </w:style>
  <w:style w:type="character" w:customStyle="1" w:styleId="58">
    <w:name w:val="标题 3 字符"/>
    <w:link w:val="6"/>
    <w:autoRedefine/>
    <w:qFormat/>
    <w:uiPriority w:val="0"/>
    <w:rPr>
      <w:rFonts w:ascii="宋体" w:eastAsia="宋体"/>
      <w:b/>
      <w:sz w:val="24"/>
      <w:u w:val="single"/>
      <w:lang w:val="en-US" w:eastAsia="zh-CN" w:bidi="ar-SA"/>
    </w:rPr>
  </w:style>
  <w:style w:type="character" w:customStyle="1" w:styleId="59">
    <w:name w:val="标题 4 字符"/>
    <w:link w:val="7"/>
    <w:autoRedefine/>
    <w:qFormat/>
    <w:uiPriority w:val="0"/>
    <w:rPr>
      <w:rFonts w:ascii="Arial" w:hAnsi="Arial" w:eastAsia="黑体"/>
      <w:b/>
      <w:sz w:val="28"/>
    </w:rPr>
  </w:style>
  <w:style w:type="character" w:customStyle="1" w:styleId="60">
    <w:name w:val="标题 5 字符"/>
    <w:link w:val="8"/>
    <w:autoRedefine/>
    <w:qFormat/>
    <w:uiPriority w:val="0"/>
    <w:rPr>
      <w:b/>
      <w:sz w:val="28"/>
    </w:rPr>
  </w:style>
  <w:style w:type="character" w:customStyle="1" w:styleId="61">
    <w:name w:val="标题 6 字符"/>
    <w:link w:val="9"/>
    <w:autoRedefine/>
    <w:qFormat/>
    <w:uiPriority w:val="0"/>
    <w:rPr>
      <w:rFonts w:ascii="Arial" w:hAnsi="Arial" w:eastAsia="黑体"/>
      <w:b/>
      <w:sz w:val="24"/>
    </w:rPr>
  </w:style>
  <w:style w:type="character" w:customStyle="1" w:styleId="62">
    <w:name w:val="标题 7 字符"/>
    <w:link w:val="10"/>
    <w:autoRedefine/>
    <w:qFormat/>
    <w:uiPriority w:val="0"/>
    <w:rPr>
      <w:b/>
      <w:sz w:val="24"/>
    </w:rPr>
  </w:style>
  <w:style w:type="character" w:customStyle="1" w:styleId="63">
    <w:name w:val="标题 8 字符"/>
    <w:link w:val="11"/>
    <w:autoRedefine/>
    <w:qFormat/>
    <w:uiPriority w:val="0"/>
    <w:rPr>
      <w:rFonts w:ascii="Arial" w:hAnsi="Arial" w:eastAsia="黑体"/>
      <w:sz w:val="24"/>
    </w:rPr>
  </w:style>
  <w:style w:type="character" w:customStyle="1" w:styleId="64">
    <w:name w:val="标题 9 字符"/>
    <w:link w:val="12"/>
    <w:autoRedefine/>
    <w:qFormat/>
    <w:uiPriority w:val="0"/>
    <w:rPr>
      <w:rFonts w:ascii="Arial" w:hAnsi="Arial" w:eastAsia="黑体"/>
      <w:sz w:val="21"/>
    </w:rPr>
  </w:style>
  <w:style w:type="character" w:customStyle="1" w:styleId="65">
    <w:name w:val="文档结构图 字符"/>
    <w:link w:val="15"/>
    <w:autoRedefine/>
    <w:qFormat/>
    <w:uiPriority w:val="0"/>
    <w:rPr>
      <w:kern w:val="2"/>
      <w:sz w:val="21"/>
      <w:szCs w:val="24"/>
      <w:shd w:val="clear" w:color="auto" w:fill="000080"/>
    </w:rPr>
  </w:style>
  <w:style w:type="character" w:customStyle="1" w:styleId="66">
    <w:name w:val="批注文字 字符1"/>
    <w:link w:val="16"/>
    <w:autoRedefine/>
    <w:qFormat/>
    <w:uiPriority w:val="99"/>
    <w:rPr>
      <w:kern w:val="2"/>
      <w:sz w:val="21"/>
      <w:szCs w:val="24"/>
    </w:rPr>
  </w:style>
  <w:style w:type="character" w:customStyle="1" w:styleId="67">
    <w:name w:val="正文文本 3 字符"/>
    <w:link w:val="17"/>
    <w:autoRedefine/>
    <w:qFormat/>
    <w:uiPriority w:val="0"/>
    <w:rPr>
      <w:kern w:val="2"/>
      <w:sz w:val="16"/>
      <w:szCs w:val="16"/>
    </w:rPr>
  </w:style>
  <w:style w:type="character" w:customStyle="1" w:styleId="68">
    <w:name w:val="正文文本 字符"/>
    <w:link w:val="18"/>
    <w:autoRedefine/>
    <w:qFormat/>
    <w:uiPriority w:val="0"/>
    <w:rPr>
      <w:rFonts w:ascii="宋体" w:hAnsi="宋体"/>
      <w:kern w:val="2"/>
      <w:sz w:val="24"/>
      <w:szCs w:val="24"/>
    </w:rPr>
  </w:style>
  <w:style w:type="character" w:customStyle="1" w:styleId="69">
    <w:name w:val="正文文本缩进 字符"/>
    <w:link w:val="19"/>
    <w:autoRedefine/>
    <w:qFormat/>
    <w:uiPriority w:val="0"/>
    <w:rPr>
      <w:rFonts w:eastAsia="宋体"/>
      <w:kern w:val="2"/>
      <w:sz w:val="24"/>
      <w:szCs w:val="24"/>
      <w:lang w:val="en-US" w:eastAsia="zh-CN" w:bidi="ar-SA"/>
    </w:rPr>
  </w:style>
  <w:style w:type="character" w:customStyle="1" w:styleId="70">
    <w:name w:val="纯文本 字符2"/>
    <w:link w:val="24"/>
    <w:autoRedefine/>
    <w:qFormat/>
    <w:uiPriority w:val="0"/>
    <w:rPr>
      <w:rFonts w:hint="eastAsia" w:ascii="宋体" w:hAnsi="Courier New" w:eastAsia="宋体" w:cs="宋体"/>
      <w:kern w:val="2"/>
      <w:sz w:val="21"/>
    </w:rPr>
  </w:style>
  <w:style w:type="character" w:customStyle="1" w:styleId="71">
    <w:name w:val="日期 字符"/>
    <w:link w:val="26"/>
    <w:autoRedefine/>
    <w:qFormat/>
    <w:uiPriority w:val="0"/>
    <w:rPr>
      <w:rFonts w:ascii="仿宋_GB2312" w:hAnsi="宋体" w:eastAsia="仿宋_GB2312"/>
      <w:color w:val="000000"/>
      <w:kern w:val="2"/>
      <w:sz w:val="24"/>
      <w:szCs w:val="24"/>
    </w:rPr>
  </w:style>
  <w:style w:type="character" w:customStyle="1" w:styleId="72">
    <w:name w:val="正文文本缩进 2 字符"/>
    <w:link w:val="27"/>
    <w:autoRedefine/>
    <w:qFormat/>
    <w:uiPriority w:val="0"/>
    <w:rPr>
      <w:rFonts w:ascii="仿宋_GB2312" w:eastAsia="仿宋_GB2312"/>
      <w:kern w:val="2"/>
      <w:sz w:val="24"/>
      <w:szCs w:val="24"/>
    </w:rPr>
  </w:style>
  <w:style w:type="character" w:customStyle="1" w:styleId="73">
    <w:name w:val="批注框文本 字符"/>
    <w:link w:val="28"/>
    <w:autoRedefine/>
    <w:qFormat/>
    <w:uiPriority w:val="0"/>
    <w:rPr>
      <w:kern w:val="2"/>
      <w:sz w:val="18"/>
      <w:szCs w:val="18"/>
    </w:rPr>
  </w:style>
  <w:style w:type="character" w:customStyle="1" w:styleId="74">
    <w:name w:val="页脚 字符"/>
    <w:link w:val="29"/>
    <w:autoRedefine/>
    <w:qFormat/>
    <w:uiPriority w:val="99"/>
    <w:rPr>
      <w:rFonts w:ascii="宋体" w:eastAsia="宋体"/>
      <w:sz w:val="18"/>
      <w:lang w:val="en-US" w:eastAsia="zh-CN" w:bidi="ar-SA"/>
    </w:rPr>
  </w:style>
  <w:style w:type="character" w:customStyle="1" w:styleId="75">
    <w:name w:val="页眉 字符"/>
    <w:link w:val="30"/>
    <w:autoRedefine/>
    <w:qFormat/>
    <w:uiPriority w:val="99"/>
    <w:rPr>
      <w:rFonts w:eastAsia="宋体"/>
      <w:kern w:val="2"/>
      <w:sz w:val="18"/>
      <w:szCs w:val="18"/>
      <w:lang w:val="en-US" w:eastAsia="zh-CN" w:bidi="ar-SA"/>
    </w:rPr>
  </w:style>
  <w:style w:type="character" w:customStyle="1" w:styleId="76">
    <w:name w:val="正文文本缩进 3 字符"/>
    <w:link w:val="34"/>
    <w:autoRedefine/>
    <w:qFormat/>
    <w:uiPriority w:val="0"/>
    <w:rPr>
      <w:rFonts w:ascii="宋体"/>
      <w:sz w:val="24"/>
    </w:rPr>
  </w:style>
  <w:style w:type="character" w:customStyle="1" w:styleId="77">
    <w:name w:val="HTML 预设格式 字符"/>
    <w:link w:val="37"/>
    <w:autoRedefine/>
    <w:qFormat/>
    <w:uiPriority w:val="0"/>
    <w:rPr>
      <w:rFonts w:ascii="宋体" w:hAnsi="宋体" w:cs="宋体"/>
      <w:sz w:val="24"/>
      <w:szCs w:val="24"/>
    </w:rPr>
  </w:style>
  <w:style w:type="character" w:customStyle="1" w:styleId="78">
    <w:name w:val="标题 字符"/>
    <w:link w:val="40"/>
    <w:autoRedefine/>
    <w:qFormat/>
    <w:uiPriority w:val="0"/>
    <w:rPr>
      <w:b/>
      <w:kern w:val="2"/>
      <w:sz w:val="32"/>
    </w:rPr>
  </w:style>
  <w:style w:type="character" w:customStyle="1" w:styleId="79">
    <w:name w:val="批注主题 字符"/>
    <w:link w:val="41"/>
    <w:autoRedefine/>
    <w:qFormat/>
    <w:uiPriority w:val="0"/>
    <w:rPr>
      <w:rFonts w:ascii="Times New Roman" w:hAnsi="Times New Roman" w:eastAsia="宋体" w:cs="Times New Roman"/>
      <w:b/>
      <w:bCs/>
      <w:kern w:val="2"/>
      <w:sz w:val="21"/>
      <w:szCs w:val="24"/>
      <w:lang w:val="en-US" w:eastAsia="zh-CN" w:bidi="ar-SA"/>
    </w:rPr>
  </w:style>
  <w:style w:type="character" w:customStyle="1" w:styleId="80">
    <w:name w:val="正文文本首行缩进 2 字符"/>
    <w:link w:val="42"/>
    <w:autoRedefine/>
    <w:qFormat/>
    <w:uiPriority w:val="0"/>
    <w:rPr>
      <w:rFonts w:eastAsia="宋体"/>
      <w:kern w:val="2"/>
      <w:sz w:val="24"/>
      <w:szCs w:val="24"/>
      <w:lang w:val="en-US" w:eastAsia="zh-CN" w:bidi="ar-SA"/>
    </w:rPr>
  </w:style>
  <w:style w:type="character" w:customStyle="1" w:styleId="81">
    <w:name w:val="c21"/>
    <w:autoRedefine/>
    <w:qFormat/>
    <w:uiPriority w:val="0"/>
    <w:rPr>
      <w:rFonts w:hint="default" w:ascii="ˎ̥" w:hAnsi="ˎ̥"/>
      <w:color w:val="000000"/>
      <w:sz w:val="20"/>
      <w:szCs w:val="20"/>
      <w:u w:val="none"/>
    </w:rPr>
  </w:style>
  <w:style w:type="character" w:customStyle="1" w:styleId="82">
    <w:name w:val="title4"/>
    <w:autoRedefine/>
    <w:qFormat/>
    <w:uiPriority w:val="0"/>
    <w:rPr>
      <w:b/>
      <w:bCs/>
      <w:color w:val="1D87B3"/>
      <w:sz w:val="15"/>
      <w:szCs w:val="15"/>
    </w:rPr>
  </w:style>
  <w:style w:type="character" w:customStyle="1" w:styleId="83">
    <w:name w:val="标题 2 Char Char"/>
    <w:autoRedefine/>
    <w:qFormat/>
    <w:uiPriority w:val="0"/>
    <w:rPr>
      <w:rFonts w:ascii="Arial" w:hAnsi="Arial" w:eastAsia="黑体"/>
      <w:b/>
      <w:bCs/>
      <w:kern w:val="2"/>
      <w:sz w:val="32"/>
      <w:szCs w:val="32"/>
      <w:lang w:val="en-US" w:eastAsia="zh-CN" w:bidi="ar-SA"/>
    </w:rPr>
  </w:style>
  <w:style w:type="character" w:customStyle="1" w:styleId="84">
    <w:name w:val="black1"/>
    <w:autoRedefine/>
    <w:qFormat/>
    <w:uiPriority w:val="0"/>
    <w:rPr>
      <w:color w:val="000000"/>
    </w:rPr>
  </w:style>
  <w:style w:type="character" w:customStyle="1" w:styleId="85">
    <w:name w:val="street-address"/>
    <w:autoRedefine/>
    <w:qFormat/>
    <w:uiPriority w:val="0"/>
  </w:style>
  <w:style w:type="character" w:customStyle="1" w:styleId="86">
    <w:name w:val="locality"/>
    <w:autoRedefine/>
    <w:qFormat/>
    <w:uiPriority w:val="0"/>
  </w:style>
  <w:style w:type="character" w:customStyle="1" w:styleId="87">
    <w:name w:val="正文文本缩进 Char1"/>
    <w:link w:val="88"/>
    <w:autoRedefine/>
    <w:qFormat/>
    <w:uiPriority w:val="0"/>
    <w:rPr>
      <w:rFonts w:ascii="宋体" w:hAnsi="宋体" w:eastAsia="宋体"/>
      <w:sz w:val="24"/>
      <w:szCs w:val="24"/>
      <w:lang w:bidi="ar-SA"/>
    </w:rPr>
  </w:style>
  <w:style w:type="paragraph" w:customStyle="1" w:styleId="88">
    <w:name w:val="正文文本缩进1"/>
    <w:basedOn w:val="1"/>
    <w:link w:val="87"/>
    <w:autoRedefine/>
    <w:qFormat/>
    <w:uiPriority w:val="0"/>
    <w:pPr>
      <w:spacing w:line="480" w:lineRule="exact"/>
      <w:ind w:firstLine="480" w:firstLineChars="200"/>
    </w:pPr>
    <w:rPr>
      <w:rFonts w:ascii="宋体" w:hAnsi="宋体"/>
      <w:kern w:val="0"/>
      <w:sz w:val="24"/>
    </w:rPr>
  </w:style>
  <w:style w:type="character" w:customStyle="1" w:styleId="89">
    <w:name w:val="Char Char11"/>
    <w:autoRedefine/>
    <w:qFormat/>
    <w:uiPriority w:val="0"/>
    <w:rPr>
      <w:rFonts w:ascii="宋体" w:eastAsia="宋体"/>
      <w:b/>
      <w:sz w:val="24"/>
      <w:u w:val="single"/>
      <w:lang w:val="en-US" w:eastAsia="zh-CN" w:bidi="ar-SA"/>
    </w:rPr>
  </w:style>
  <w:style w:type="character" w:customStyle="1" w:styleId="90">
    <w:name w:val="txt"/>
    <w:autoRedefine/>
    <w:qFormat/>
    <w:uiPriority w:val="0"/>
  </w:style>
  <w:style w:type="character" w:customStyle="1" w:styleId="91">
    <w:name w:val="正文缩进 Char Char"/>
    <w:link w:val="92"/>
    <w:autoRedefine/>
    <w:qFormat/>
    <w:uiPriority w:val="0"/>
    <w:rPr>
      <w:rFonts w:ascii="宋体" w:eastAsia="宋体"/>
      <w:snapToGrid w:val="0"/>
      <w:color w:val="000000"/>
      <w:kern w:val="28"/>
      <w:sz w:val="28"/>
      <w:lang w:bidi="ar-SA"/>
    </w:rPr>
  </w:style>
  <w:style w:type="paragraph" w:customStyle="1" w:styleId="92">
    <w:name w:val="正文缩进1"/>
    <w:basedOn w:val="1"/>
    <w:link w:val="9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autoRedefine/>
    <w:qFormat/>
    <w:uiPriority w:val="0"/>
    <w:rPr>
      <w:rFonts w:ascii="宋体" w:hAnsi="Courier New" w:eastAsia="宋体"/>
      <w:kern w:val="2"/>
      <w:sz w:val="21"/>
      <w:lang w:val="en-US" w:eastAsia="zh-CN" w:bidi="ar-SA"/>
    </w:rPr>
  </w:style>
  <w:style w:type="character" w:customStyle="1" w:styleId="94">
    <w:name w:val="chanpin1"/>
    <w:autoRedefine/>
    <w:qFormat/>
    <w:uiPriority w:val="0"/>
    <w:rPr>
      <w:rFonts w:hint="default" w:ascii="ˎ̥" w:hAnsi="ˎ̥"/>
      <w:color w:val="000000"/>
      <w:sz w:val="20"/>
      <w:szCs w:val="20"/>
      <w:u w:val="none"/>
    </w:rPr>
  </w:style>
  <w:style w:type="character" w:customStyle="1" w:styleId="95">
    <w:name w:val="列表段落 字符"/>
    <w:link w:val="96"/>
    <w:autoRedefine/>
    <w:qFormat/>
    <w:uiPriority w:val="34"/>
    <w:rPr>
      <w:rFonts w:ascii="Calibri" w:hAnsi="Calibri" w:eastAsia="宋体"/>
      <w:kern w:val="2"/>
      <w:sz w:val="21"/>
      <w:szCs w:val="22"/>
      <w:lang w:val="en-US" w:eastAsia="zh-CN" w:bidi="ar-SA"/>
    </w:rPr>
  </w:style>
  <w:style w:type="paragraph" w:styleId="96">
    <w:name w:val="List Paragraph"/>
    <w:basedOn w:val="1"/>
    <w:link w:val="95"/>
    <w:autoRedefine/>
    <w:qFormat/>
    <w:uiPriority w:val="34"/>
    <w:pPr>
      <w:ind w:firstLine="420" w:firstLineChars="200"/>
    </w:pPr>
    <w:rPr>
      <w:rFonts w:ascii="Calibri" w:hAnsi="Calibri"/>
      <w:szCs w:val="22"/>
    </w:rPr>
  </w:style>
  <w:style w:type="character" w:customStyle="1" w:styleId="97">
    <w:name w:val="标题 3 Char Char"/>
    <w:autoRedefine/>
    <w:qFormat/>
    <w:uiPriority w:val="0"/>
    <w:rPr>
      <w:rFonts w:eastAsia="宋体"/>
      <w:b/>
      <w:bCs/>
      <w:kern w:val="2"/>
      <w:sz w:val="32"/>
      <w:szCs w:val="32"/>
      <w:lang w:val="en-US" w:eastAsia="zh-CN" w:bidi="ar-SA"/>
    </w:rPr>
  </w:style>
  <w:style w:type="character" w:customStyle="1" w:styleId="98">
    <w:name w:val="段1 Char"/>
    <w:autoRedefine/>
    <w:qFormat/>
    <w:uiPriority w:val="0"/>
    <w:rPr>
      <w:rFonts w:ascii="宋体" w:eastAsia="宋体"/>
      <w:sz w:val="24"/>
      <w:lang w:val="en-US" w:eastAsia="zh-CN" w:bidi="ar-SA"/>
    </w:rPr>
  </w:style>
  <w:style w:type="character" w:customStyle="1" w:styleId="99">
    <w:name w:val="chanpin拷贝"/>
    <w:autoRedefine/>
    <w:qFormat/>
    <w:uiPriority w:val="0"/>
  </w:style>
  <w:style w:type="character" w:customStyle="1" w:styleId="100">
    <w:name w:val="纯文本 Char1"/>
    <w:autoRedefine/>
    <w:qFormat/>
    <w:uiPriority w:val="0"/>
    <w:rPr>
      <w:rFonts w:ascii="宋体" w:hAnsi="Courier New" w:eastAsia="宋体"/>
      <w:kern w:val="2"/>
      <w:sz w:val="21"/>
      <w:lang w:val="en-US" w:eastAsia="zh-CN" w:bidi="ar-SA"/>
    </w:rPr>
  </w:style>
  <w:style w:type="character" w:customStyle="1" w:styleId="101">
    <w:name w:val="apple-style-span"/>
    <w:autoRedefine/>
    <w:qFormat/>
    <w:uiPriority w:val="0"/>
    <w:rPr>
      <w:rFonts w:cs="Times New Roman"/>
    </w:rPr>
  </w:style>
  <w:style w:type="paragraph" w:customStyle="1" w:styleId="102">
    <w:name w:val="二级条标题"/>
    <w:basedOn w:val="103"/>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autoRedefine/>
    <w:qFormat/>
    <w:uiPriority w:val="0"/>
    <w:pPr>
      <w:numPr>
        <w:ilvl w:val="1"/>
      </w:numPr>
      <w:tabs>
        <w:tab w:val="left" w:pos="360"/>
        <w:tab w:val="left" w:pos="840"/>
      </w:tabs>
      <w:ind w:left="0" w:hanging="840"/>
      <w:outlineLvl w:val="1"/>
    </w:pPr>
  </w:style>
  <w:style w:type="paragraph" w:customStyle="1" w:styleId="104">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autoRedefine/>
    <w:qFormat/>
    <w:uiPriority w:val="0"/>
    <w:rPr>
      <w:rFonts w:ascii="Tahoma" w:hAnsi="Tahoma"/>
      <w:sz w:val="24"/>
      <w:szCs w:val="20"/>
    </w:rPr>
  </w:style>
  <w:style w:type="paragraph" w:customStyle="1" w:styleId="107">
    <w:name w:val="Char3 Char Char Char"/>
    <w:basedOn w:val="1"/>
    <w:autoRedefine/>
    <w:qFormat/>
    <w:uiPriority w:val="0"/>
    <w:rPr>
      <w:rFonts w:ascii="Tahoma" w:hAnsi="Tahoma"/>
      <w:sz w:val="24"/>
      <w:szCs w:val="20"/>
    </w:rPr>
  </w:style>
  <w:style w:type="paragraph" w:customStyle="1" w:styleId="10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autoRedefine/>
    <w:qFormat/>
    <w:uiPriority w:val="0"/>
    <w:pPr>
      <w:numPr>
        <w:numId w:val="2"/>
      </w:numPr>
    </w:pPr>
  </w:style>
  <w:style w:type="paragraph" w:customStyle="1" w:styleId="110">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autoRedefine/>
    <w:qFormat/>
    <w:uiPriority w:val="0"/>
    <w:pPr>
      <w:adjustRightInd w:val="0"/>
      <w:snapToGrid w:val="0"/>
      <w:spacing w:line="0" w:lineRule="atLeast"/>
      <w:jc w:val="center"/>
    </w:pPr>
    <w:rPr>
      <w:sz w:val="24"/>
      <w:szCs w:val="20"/>
    </w:rPr>
  </w:style>
  <w:style w:type="paragraph" w:customStyle="1" w:styleId="11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autoRedefine/>
    <w:qFormat/>
    <w:uiPriority w:val="0"/>
    <w:rPr>
      <w:rFonts w:ascii="Tahoma" w:hAnsi="Tahoma"/>
      <w:sz w:val="24"/>
      <w:szCs w:val="20"/>
    </w:rPr>
  </w:style>
  <w:style w:type="paragraph" w:customStyle="1" w:styleId="115">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autoRedefine/>
    <w:qFormat/>
    <w:uiPriority w:val="0"/>
    <w:pPr>
      <w:widowControl/>
      <w:spacing w:before="100" w:beforeAutospacing="1" w:after="100" w:afterAutospacing="1"/>
      <w:jc w:val="left"/>
    </w:pPr>
    <w:rPr>
      <w:kern w:val="0"/>
      <w:sz w:val="36"/>
      <w:szCs w:val="36"/>
    </w:rPr>
  </w:style>
  <w:style w:type="paragraph" w:customStyle="1" w:styleId="129">
    <w:name w:val="Char"/>
    <w:basedOn w:val="1"/>
    <w:autoRedefine/>
    <w:qFormat/>
    <w:uiPriority w:val="0"/>
    <w:pPr>
      <w:tabs>
        <w:tab w:val="left" w:pos="360"/>
      </w:tabs>
    </w:pPr>
    <w:rPr>
      <w:sz w:val="24"/>
    </w:rPr>
  </w:style>
  <w:style w:type="paragraph" w:customStyle="1" w:styleId="130">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5"/>
    <w:autoRedefine/>
    <w:qFormat/>
    <w:uiPriority w:val="0"/>
    <w:rPr>
      <w:rFonts w:ascii="Tahoma" w:hAnsi="Tahoma"/>
      <w:sz w:val="24"/>
    </w:rPr>
  </w:style>
  <w:style w:type="paragraph" w:customStyle="1" w:styleId="13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38">
    <w:name w:val="Char1 Char Char Char1"/>
    <w:basedOn w:val="1"/>
    <w:autoRedefine/>
    <w:qFormat/>
    <w:uiPriority w:val="0"/>
    <w:rPr>
      <w:rFonts w:ascii="Tahoma" w:hAnsi="Tahoma" w:cs="仿宋_GB2312"/>
      <w:sz w:val="24"/>
      <w:szCs w:val="28"/>
    </w:rPr>
  </w:style>
  <w:style w:type="paragraph" w:customStyle="1" w:styleId="139">
    <w:name w:val="四级条标题"/>
    <w:basedOn w:val="140"/>
    <w:next w:val="1"/>
    <w:autoRedefine/>
    <w:qFormat/>
    <w:uiPriority w:val="0"/>
    <w:pPr>
      <w:numPr>
        <w:ilvl w:val="4"/>
      </w:numPr>
      <w:tabs>
        <w:tab w:val="left" w:pos="360"/>
        <w:tab w:val="left" w:pos="840"/>
      </w:tabs>
      <w:ind w:left="0" w:hanging="840"/>
      <w:outlineLvl w:val="4"/>
    </w:pPr>
  </w:style>
  <w:style w:type="paragraph" w:customStyle="1" w:styleId="140">
    <w:name w:val="三级条标题"/>
    <w:basedOn w:val="102"/>
    <w:next w:val="1"/>
    <w:autoRedefine/>
    <w:qFormat/>
    <w:uiPriority w:val="0"/>
    <w:pPr>
      <w:numPr>
        <w:ilvl w:val="3"/>
        <w:numId w:val="1"/>
      </w:numPr>
      <w:ind w:left="0" w:hanging="840"/>
      <w:outlineLvl w:val="3"/>
    </w:pPr>
  </w:style>
  <w:style w:type="paragraph" w:customStyle="1" w:styleId="14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4"/>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autoRedefine/>
    <w:qFormat/>
    <w:uiPriority w:val="0"/>
    <w:pPr>
      <w:ind w:firstLine="420" w:firstLineChars="200"/>
    </w:pPr>
    <w:rPr>
      <w:rFonts w:ascii="Calibri" w:hAnsi="Calibri"/>
      <w:szCs w:val="22"/>
    </w:rPr>
  </w:style>
  <w:style w:type="paragraph" w:customStyle="1" w:styleId="144">
    <w:name w:val="项目符号1"/>
    <w:basedOn w:val="145"/>
    <w:autoRedefine/>
    <w:qFormat/>
    <w:uiPriority w:val="0"/>
    <w:pPr>
      <w:ind w:left="-25" w:firstLine="0"/>
    </w:pPr>
  </w:style>
  <w:style w:type="paragraph" w:customStyle="1" w:styleId="145">
    <w:name w:val="正文文本样式"/>
    <w:basedOn w:val="1"/>
    <w:autoRedefine/>
    <w:qFormat/>
    <w:uiPriority w:val="0"/>
    <w:pPr>
      <w:spacing w:line="360" w:lineRule="auto"/>
      <w:ind w:firstLine="482"/>
    </w:pPr>
    <w:rPr>
      <w:rFonts w:cs="宋体"/>
      <w:sz w:val="24"/>
      <w:szCs w:val="20"/>
    </w:rPr>
  </w:style>
  <w:style w:type="paragraph" w:customStyle="1" w:styleId="14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autoRedefine/>
    <w:qFormat/>
    <w:uiPriority w:val="0"/>
    <w:pPr>
      <w:numPr>
        <w:ilvl w:val="5"/>
      </w:numPr>
      <w:ind w:left="0" w:hanging="840"/>
      <w:outlineLvl w:val="5"/>
    </w:pPr>
  </w:style>
  <w:style w:type="paragraph" w:customStyle="1" w:styleId="14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autoRedefine/>
    <w:qFormat/>
    <w:uiPriority w:val="0"/>
    <w:pPr>
      <w:snapToGrid w:val="0"/>
      <w:spacing w:before="120" w:after="120" w:line="180" w:lineRule="auto"/>
    </w:pPr>
    <w:rPr>
      <w:rFonts w:ascii="Arial" w:hAnsi="Arial"/>
      <w:szCs w:val="20"/>
    </w:rPr>
  </w:style>
  <w:style w:type="paragraph" w:customStyle="1" w:styleId="15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autoRedefine/>
    <w:qFormat/>
    <w:uiPriority w:val="0"/>
    <w:rPr>
      <w:rFonts w:ascii="Tahoma" w:hAnsi="Tahoma"/>
      <w:sz w:val="24"/>
      <w:szCs w:val="20"/>
    </w:rPr>
  </w:style>
  <w:style w:type="paragraph" w:customStyle="1" w:styleId="15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autoRedefine/>
    <w:qFormat/>
    <w:uiPriority w:val="0"/>
    <w:pPr>
      <w:numPr>
        <w:ilvl w:val="0"/>
        <w:numId w:val="5"/>
      </w:numPr>
      <w:spacing w:before="120"/>
    </w:pPr>
    <w:rPr>
      <w:rFonts w:ascii="宋体"/>
      <w:sz w:val="28"/>
      <w:szCs w:val="20"/>
    </w:rPr>
  </w:style>
  <w:style w:type="paragraph" w:customStyle="1" w:styleId="156">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autoRedefine/>
    <w:qFormat/>
    <w:uiPriority w:val="0"/>
    <w:rPr>
      <w:rFonts w:ascii="Tahoma" w:hAnsi="Tahoma"/>
      <w:sz w:val="24"/>
      <w:szCs w:val="20"/>
    </w:rPr>
  </w:style>
  <w:style w:type="paragraph" w:customStyle="1" w:styleId="158">
    <w:name w:val="Char Char Char Char Char Char Char Char Char Char"/>
    <w:basedOn w:val="1"/>
    <w:autoRedefine/>
    <w:qFormat/>
    <w:uiPriority w:val="0"/>
  </w:style>
  <w:style w:type="paragraph" w:customStyle="1" w:styleId="15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autoRedefine/>
    <w:qFormat/>
    <w:uiPriority w:val="0"/>
    <w:pPr>
      <w:tabs>
        <w:tab w:val="left" w:pos="360"/>
      </w:tabs>
    </w:pPr>
    <w:rPr>
      <w:sz w:val="24"/>
    </w:rPr>
  </w:style>
  <w:style w:type="paragraph" w:customStyle="1" w:styleId="161">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autoRedefine/>
    <w:qFormat/>
    <w:uiPriority w:val="0"/>
    <w:rPr>
      <w:rFonts w:ascii="Arial" w:hAnsi="Arial" w:cs="Arial"/>
      <w:szCs w:val="21"/>
    </w:rPr>
  </w:style>
  <w:style w:type="paragraph" w:customStyle="1" w:styleId="16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autoRedefine/>
    <w:qFormat/>
    <w:uiPriority w:val="0"/>
    <w:rPr>
      <w:rFonts w:ascii="Tahoma" w:hAnsi="Tahoma"/>
      <w:sz w:val="24"/>
      <w:szCs w:val="20"/>
    </w:rPr>
  </w:style>
  <w:style w:type="paragraph" w:customStyle="1" w:styleId="16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autoRedefine/>
    <w:qFormat/>
    <w:uiPriority w:val="0"/>
    <w:pPr>
      <w:autoSpaceDE w:val="0"/>
      <w:autoSpaceDN w:val="0"/>
      <w:adjustRightInd w:val="0"/>
      <w:jc w:val="left"/>
    </w:pPr>
    <w:rPr>
      <w:kern w:val="0"/>
      <w:sz w:val="24"/>
    </w:rPr>
  </w:style>
  <w:style w:type="paragraph" w:customStyle="1" w:styleId="171">
    <w:name w:val="Char Char Char1"/>
    <w:basedOn w:val="1"/>
    <w:autoRedefine/>
    <w:qFormat/>
    <w:uiPriority w:val="0"/>
    <w:rPr>
      <w:rFonts w:ascii="Tahoma" w:hAnsi="Tahoma"/>
      <w:sz w:val="24"/>
      <w:szCs w:val="20"/>
    </w:rPr>
  </w:style>
  <w:style w:type="paragraph" w:customStyle="1" w:styleId="17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autoRedefine/>
    <w:qFormat/>
    <w:uiPriority w:val="0"/>
    <w:pPr>
      <w:spacing w:line="360" w:lineRule="auto"/>
      <w:jc w:val="center"/>
    </w:pPr>
    <w:rPr>
      <w:sz w:val="24"/>
    </w:rPr>
  </w:style>
  <w:style w:type="paragraph" w:customStyle="1" w:styleId="17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autoRedefine/>
    <w:qFormat/>
    <w:uiPriority w:val="0"/>
    <w:pPr>
      <w:widowControl/>
      <w:jc w:val="left"/>
    </w:pPr>
    <w:rPr>
      <w:rFonts w:ascii="楷体_GB2312" w:eastAsia="楷体_GB2312" w:cs="Arial"/>
      <w:kern w:val="0"/>
      <w:sz w:val="24"/>
    </w:rPr>
  </w:style>
  <w:style w:type="paragraph" w:customStyle="1" w:styleId="17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autoRedefine/>
    <w:qFormat/>
    <w:uiPriority w:val="0"/>
    <w:rPr>
      <w:rFonts w:ascii="Tahoma" w:hAnsi="Tahoma"/>
      <w:sz w:val="24"/>
      <w:szCs w:val="20"/>
    </w:rPr>
  </w:style>
  <w:style w:type="paragraph" w:customStyle="1" w:styleId="18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autoRedefine/>
    <w:qFormat/>
    <w:uiPriority w:val="0"/>
    <w:pPr>
      <w:ind w:firstLine="420" w:firstLineChars="200"/>
    </w:pPr>
    <w:rPr>
      <w:rFonts w:ascii="Calibri" w:hAnsi="Calibri"/>
      <w:szCs w:val="22"/>
    </w:rPr>
  </w:style>
  <w:style w:type="paragraph" w:customStyle="1" w:styleId="18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autoRedefine/>
    <w:qFormat/>
    <w:uiPriority w:val="0"/>
    <w:rPr>
      <w:rFonts w:ascii="Tahoma" w:hAnsi="Tahoma"/>
      <w:sz w:val="24"/>
      <w:szCs w:val="20"/>
    </w:rPr>
  </w:style>
  <w:style w:type="paragraph" w:customStyle="1" w:styleId="18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autoRedefine/>
    <w:qFormat/>
    <w:uiPriority w:val="0"/>
    <w:pPr>
      <w:numPr>
        <w:ilvl w:val="0"/>
        <w:numId w:val="6"/>
      </w:numPr>
    </w:pPr>
  </w:style>
  <w:style w:type="paragraph" w:customStyle="1" w:styleId="186">
    <w:name w:val="Char21"/>
    <w:basedOn w:val="1"/>
    <w:autoRedefine/>
    <w:qFormat/>
    <w:uiPriority w:val="0"/>
    <w:rPr>
      <w:rFonts w:ascii="Tahoma" w:hAnsi="Tahoma"/>
      <w:sz w:val="24"/>
      <w:szCs w:val="20"/>
    </w:rPr>
  </w:style>
  <w:style w:type="paragraph" w:customStyle="1" w:styleId="187">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autoRedefine/>
    <w:qFormat/>
    <w:uiPriority w:val="0"/>
    <w:rPr>
      <w:rFonts w:ascii="宋体" w:hAnsi="宋体" w:cs="Courier New"/>
      <w:sz w:val="32"/>
      <w:szCs w:val="32"/>
    </w:rPr>
  </w:style>
  <w:style w:type="paragraph" w:customStyle="1" w:styleId="189">
    <w:name w:val="正文文本样式 加粗"/>
    <w:basedOn w:val="145"/>
    <w:autoRedefine/>
    <w:qFormat/>
    <w:uiPriority w:val="0"/>
    <w:rPr>
      <w:b/>
    </w:rPr>
  </w:style>
  <w:style w:type="paragraph" w:customStyle="1" w:styleId="190">
    <w:name w:val="Char2 Char Char Char Char Char Char"/>
    <w:basedOn w:val="1"/>
    <w:autoRedefine/>
    <w:qFormat/>
    <w:uiPriority w:val="0"/>
    <w:pPr>
      <w:widowControl/>
      <w:spacing w:line="400" w:lineRule="exact"/>
      <w:jc w:val="center"/>
    </w:pPr>
  </w:style>
  <w:style w:type="paragraph" w:customStyle="1" w:styleId="191">
    <w:name w:val="Char Char4"/>
    <w:basedOn w:val="1"/>
    <w:autoRedefine/>
    <w:qFormat/>
    <w:uiPriority w:val="0"/>
    <w:pPr>
      <w:widowControl/>
      <w:spacing w:line="400" w:lineRule="exact"/>
      <w:jc w:val="center"/>
    </w:pPr>
  </w:style>
  <w:style w:type="paragraph" w:customStyle="1" w:styleId="192">
    <w:name w:val="Char3 Char Char Char1"/>
    <w:basedOn w:val="1"/>
    <w:autoRedefine/>
    <w:qFormat/>
    <w:uiPriority w:val="0"/>
    <w:rPr>
      <w:rFonts w:ascii="Tahoma" w:hAnsi="Tahoma"/>
      <w:sz w:val="24"/>
      <w:szCs w:val="20"/>
    </w:rPr>
  </w:style>
  <w:style w:type="paragraph" w:styleId="193">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autoRedefine/>
    <w:qFormat/>
    <w:uiPriority w:val="0"/>
    <w:rPr>
      <w:kern w:val="2"/>
      <w:sz w:val="21"/>
      <w:szCs w:val="24"/>
      <w:lang w:val="zh-CN" w:eastAsia="zh-CN"/>
    </w:rPr>
  </w:style>
  <w:style w:type="paragraph" w:customStyle="1" w:styleId="196">
    <w:name w:val="1"/>
    <w:link w:val="195"/>
    <w:autoRedefine/>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autoRedefine/>
    <w:qFormat/>
    <w:uiPriority w:val="0"/>
    <w:pPr>
      <w:adjustRightInd w:val="0"/>
      <w:snapToGrid w:val="0"/>
      <w:spacing w:after="50" w:line="360" w:lineRule="auto"/>
    </w:pPr>
    <w:rPr>
      <w:sz w:val="24"/>
    </w:rPr>
  </w:style>
  <w:style w:type="paragraph" w:customStyle="1" w:styleId="198">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autoRedefine/>
    <w:qFormat/>
    <w:uiPriority w:val="0"/>
    <w:pPr>
      <w:adjustRightInd w:val="0"/>
      <w:snapToGrid w:val="0"/>
      <w:jc w:val="left"/>
    </w:pPr>
    <w:rPr>
      <w:rFonts w:ascii="宋体" w:hAnsi="宋体"/>
      <w:color w:val="000000"/>
      <w:szCs w:val="21"/>
    </w:rPr>
  </w:style>
  <w:style w:type="character" w:customStyle="1" w:styleId="200">
    <w:name w:val="正文表格 Char"/>
    <w:link w:val="199"/>
    <w:autoRedefine/>
    <w:qFormat/>
    <w:uiPriority w:val="0"/>
    <w:rPr>
      <w:rFonts w:ascii="宋体" w:hAnsi="宋体"/>
      <w:color w:val="000000"/>
      <w:kern w:val="2"/>
      <w:sz w:val="21"/>
      <w:szCs w:val="21"/>
    </w:rPr>
  </w:style>
  <w:style w:type="paragraph" w:customStyle="1" w:styleId="201">
    <w:name w:val="正文重点"/>
    <w:basedOn w:val="1"/>
    <w:link w:val="202"/>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autoRedefine/>
    <w:qFormat/>
    <w:uiPriority w:val="0"/>
    <w:rPr>
      <w:b/>
      <w:sz w:val="24"/>
    </w:rPr>
  </w:style>
  <w:style w:type="paragraph" w:customStyle="1" w:styleId="203">
    <w:name w:val="标题1-附件"/>
    <w:basedOn w:val="3"/>
    <w:autoRedefine/>
    <w:qFormat/>
    <w:uiPriority w:val="0"/>
    <w:pPr>
      <w:jc w:val="left"/>
    </w:pPr>
    <w:rPr>
      <w:sz w:val="24"/>
      <w:szCs w:val="24"/>
    </w:rPr>
  </w:style>
  <w:style w:type="paragraph" w:customStyle="1" w:styleId="204">
    <w:name w:val="正文小标题"/>
    <w:basedOn w:val="1"/>
    <w:next w:val="5"/>
    <w:link w:val="205"/>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autoRedefine/>
    <w:qFormat/>
    <w:uiPriority w:val="0"/>
    <w:rPr>
      <w:rFonts w:ascii="宋体" w:hAnsi="宋体"/>
      <w:b/>
      <w:i/>
      <w:color w:val="FF0000"/>
      <w:kern w:val="2"/>
      <w:sz w:val="24"/>
    </w:rPr>
  </w:style>
  <w:style w:type="paragraph" w:customStyle="1" w:styleId="206">
    <w:name w:val="正文大标题"/>
    <w:basedOn w:val="204"/>
    <w:next w:val="5"/>
    <w:link w:val="207"/>
    <w:autoRedefine/>
    <w:qFormat/>
    <w:uiPriority w:val="0"/>
    <w:pPr>
      <w:jc w:val="center"/>
    </w:pPr>
    <w:rPr>
      <w:i w:val="0"/>
      <w:color w:val="000000"/>
      <w:sz w:val="28"/>
      <w:szCs w:val="21"/>
    </w:rPr>
  </w:style>
  <w:style w:type="character" w:customStyle="1" w:styleId="207">
    <w:name w:val="正文大标题 Char"/>
    <w:link w:val="206"/>
    <w:autoRedefine/>
    <w:qFormat/>
    <w:uiPriority w:val="0"/>
    <w:rPr>
      <w:rFonts w:ascii="宋体" w:hAnsi="宋体"/>
      <w:b/>
      <w:color w:val="000000"/>
      <w:kern w:val="2"/>
      <w:sz w:val="28"/>
      <w:szCs w:val="21"/>
    </w:rPr>
  </w:style>
  <w:style w:type="paragraph" w:customStyle="1" w:styleId="208">
    <w:name w:val="注释"/>
    <w:basedOn w:val="1"/>
    <w:link w:val="209"/>
    <w:autoRedefine/>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autoRedefine/>
    <w:qFormat/>
    <w:uiPriority w:val="0"/>
    <w:rPr>
      <w:rFonts w:ascii="宋体" w:hAnsi="宋体"/>
      <w:kern w:val="2"/>
      <w:sz w:val="21"/>
      <w:szCs w:val="21"/>
    </w:rPr>
  </w:style>
  <w:style w:type="paragraph" w:customStyle="1" w:styleId="210">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14">
    <w:name w:val="表格1"/>
    <w:basedOn w:val="1"/>
    <w:autoRedefine/>
    <w:qFormat/>
    <w:uiPriority w:val="0"/>
    <w:pPr>
      <w:ind w:firstLine="480" w:firstLineChars="200"/>
      <w:jc w:val="center"/>
    </w:pPr>
    <w:rPr>
      <w:sz w:val="24"/>
      <w:szCs w:val="20"/>
    </w:rPr>
  </w:style>
  <w:style w:type="character" w:customStyle="1" w:styleId="215">
    <w:name w:val="纯文本 字符1"/>
    <w:autoRedefine/>
    <w:qFormat/>
    <w:uiPriority w:val="0"/>
    <w:rPr>
      <w:rFonts w:ascii="宋体" w:hAnsi="Courier New"/>
    </w:rPr>
  </w:style>
  <w:style w:type="character" w:customStyle="1" w:styleId="216">
    <w:name w:val="bjh-p"/>
    <w:autoRedefine/>
    <w:qFormat/>
    <w:uiPriority w:val="0"/>
  </w:style>
  <w:style w:type="paragraph" w:customStyle="1" w:styleId="217">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autoRedefine/>
    <w:qFormat/>
    <w:locked/>
    <w:uiPriority w:val="0"/>
    <w:rPr>
      <w:rFonts w:ascii="宋体" w:hAnsi="宋体"/>
      <w:sz w:val="24"/>
      <w:szCs w:val="24"/>
      <w:lang w:val="en-GB"/>
    </w:rPr>
  </w:style>
  <w:style w:type="paragraph" w:customStyle="1" w:styleId="219">
    <w:name w:val="正文格式"/>
    <w:basedOn w:val="1"/>
    <w:link w:val="218"/>
    <w:autoRedefine/>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autoRedefine/>
    <w:qFormat/>
    <w:uiPriority w:val="0"/>
    <w:rPr>
      <w:rFonts w:ascii="宋体" w:eastAsia="宋体"/>
      <w:b/>
      <w:sz w:val="24"/>
      <w:u w:val="single"/>
      <w:lang w:val="en-US" w:eastAsia="zh-CN" w:bidi="ar-SA"/>
    </w:rPr>
  </w:style>
  <w:style w:type="character" w:customStyle="1" w:styleId="221">
    <w:name w:val="正文缩进 Char"/>
    <w:autoRedefine/>
    <w:qFormat/>
    <w:uiPriority w:val="0"/>
    <w:rPr>
      <w:rFonts w:ascii="宋体" w:eastAsia="宋体"/>
      <w:kern w:val="2"/>
      <w:sz w:val="24"/>
      <w:szCs w:val="24"/>
      <w:lang w:val="en-US" w:eastAsia="zh-CN" w:bidi="ar-SA"/>
    </w:rPr>
  </w:style>
  <w:style w:type="character" w:customStyle="1" w:styleId="222">
    <w:name w:val="Char Char111"/>
    <w:autoRedefine/>
    <w:qFormat/>
    <w:uiPriority w:val="0"/>
    <w:rPr>
      <w:rFonts w:ascii="宋体" w:eastAsia="宋体"/>
      <w:b/>
      <w:sz w:val="24"/>
      <w:u w:val="single"/>
      <w:lang w:val="en-US" w:eastAsia="zh-CN" w:bidi="ar-SA"/>
    </w:rPr>
  </w:style>
  <w:style w:type="character" w:customStyle="1" w:styleId="223">
    <w:name w:val="正文文本缩进 Char"/>
    <w:autoRedefine/>
    <w:qFormat/>
    <w:uiPriority w:val="0"/>
    <w:rPr>
      <w:rFonts w:eastAsia="宋体"/>
      <w:kern w:val="2"/>
      <w:sz w:val="24"/>
      <w:szCs w:val="24"/>
      <w:lang w:val="en-US" w:eastAsia="zh-CN" w:bidi="ar-SA"/>
    </w:rPr>
  </w:style>
  <w:style w:type="character" w:customStyle="1" w:styleId="224">
    <w:name w:val="列出段落 Char"/>
    <w:autoRedefine/>
    <w:qFormat/>
    <w:uiPriority w:val="0"/>
    <w:rPr>
      <w:rFonts w:ascii="Calibri" w:hAnsi="Calibri" w:eastAsia="宋体"/>
      <w:kern w:val="2"/>
      <w:sz w:val="21"/>
      <w:szCs w:val="22"/>
      <w:lang w:val="en-US" w:eastAsia="zh-CN" w:bidi="ar-SA"/>
    </w:rPr>
  </w:style>
  <w:style w:type="character" w:customStyle="1" w:styleId="225">
    <w:name w:val="页眉 Char"/>
    <w:autoRedefine/>
    <w:qFormat/>
    <w:uiPriority w:val="0"/>
    <w:rPr>
      <w:rFonts w:eastAsia="宋体"/>
      <w:kern w:val="2"/>
      <w:sz w:val="18"/>
      <w:szCs w:val="18"/>
      <w:lang w:val="en-US" w:eastAsia="zh-CN" w:bidi="ar-SA"/>
    </w:rPr>
  </w:style>
  <w:style w:type="character" w:customStyle="1" w:styleId="226">
    <w:name w:val="标题 2 Char"/>
    <w:autoRedefine/>
    <w:qFormat/>
    <w:uiPriority w:val="0"/>
    <w:rPr>
      <w:rFonts w:ascii="Arial" w:hAnsi="Arial" w:eastAsia="黑体"/>
      <w:b/>
      <w:sz w:val="30"/>
      <w:lang w:val="en-US" w:eastAsia="zh-CN" w:bidi="ar-SA"/>
    </w:rPr>
  </w:style>
  <w:style w:type="paragraph" w:customStyle="1" w:styleId="227">
    <w:name w:val="字元 字元2"/>
    <w:basedOn w:val="1"/>
    <w:autoRedefine/>
    <w:qFormat/>
    <w:uiPriority w:val="0"/>
    <w:rPr>
      <w:rFonts w:ascii="Tahoma" w:hAnsi="Tahoma"/>
      <w:sz w:val="24"/>
      <w:szCs w:val="20"/>
    </w:rPr>
  </w:style>
  <w:style w:type="paragraph" w:customStyle="1" w:styleId="228">
    <w:name w:val="Char3 Char Char Char2"/>
    <w:basedOn w:val="1"/>
    <w:autoRedefine/>
    <w:qFormat/>
    <w:uiPriority w:val="0"/>
    <w:rPr>
      <w:rFonts w:ascii="Tahoma" w:hAnsi="Tahoma"/>
      <w:sz w:val="24"/>
      <w:szCs w:val="20"/>
    </w:rPr>
  </w:style>
  <w:style w:type="paragraph" w:customStyle="1" w:styleId="229">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0">
    <w:name w:val="Char3"/>
    <w:basedOn w:val="1"/>
    <w:autoRedefine/>
    <w:qFormat/>
    <w:uiPriority w:val="0"/>
    <w:pPr>
      <w:tabs>
        <w:tab w:val="left" w:pos="360"/>
      </w:tabs>
    </w:pPr>
    <w:rPr>
      <w:sz w:val="24"/>
    </w:rPr>
  </w:style>
  <w:style w:type="paragraph" w:customStyle="1" w:styleId="231">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autoRedefine/>
    <w:qFormat/>
    <w:uiPriority w:val="0"/>
    <w:pPr>
      <w:ind w:firstLine="420" w:firstLineChars="200"/>
    </w:pPr>
    <w:rPr>
      <w:rFonts w:ascii="Calibri" w:hAnsi="Calibri"/>
      <w:szCs w:val="22"/>
    </w:rPr>
  </w:style>
  <w:style w:type="paragraph" w:customStyle="1" w:styleId="234">
    <w:name w:val="Char Char Char1 Char2"/>
    <w:basedOn w:val="1"/>
    <w:autoRedefine/>
    <w:qFormat/>
    <w:uiPriority w:val="0"/>
    <w:rPr>
      <w:rFonts w:ascii="Tahoma" w:hAnsi="Tahoma"/>
      <w:sz w:val="24"/>
      <w:szCs w:val="20"/>
    </w:rPr>
  </w:style>
  <w:style w:type="paragraph" w:customStyle="1" w:styleId="235">
    <w:name w:val="Char Char Char2"/>
    <w:basedOn w:val="1"/>
    <w:autoRedefine/>
    <w:qFormat/>
    <w:uiPriority w:val="0"/>
    <w:rPr>
      <w:rFonts w:ascii="Tahoma" w:hAnsi="Tahoma"/>
      <w:sz w:val="24"/>
      <w:szCs w:val="20"/>
    </w:rPr>
  </w:style>
  <w:style w:type="paragraph" w:customStyle="1" w:styleId="236">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37">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autoRedefine/>
    <w:qFormat/>
    <w:uiPriority w:val="0"/>
    <w:rPr>
      <w:rFonts w:ascii="Tahoma" w:hAnsi="Tahoma"/>
      <w:sz w:val="24"/>
      <w:szCs w:val="20"/>
    </w:rPr>
  </w:style>
  <w:style w:type="paragraph" w:customStyle="1" w:styleId="240">
    <w:name w:val="Char Char Char Char Char Char Char Char Char Char2"/>
    <w:basedOn w:val="1"/>
    <w:autoRedefine/>
    <w:qFormat/>
    <w:uiPriority w:val="0"/>
    <w:rPr>
      <w:rFonts w:ascii="宋体" w:hAnsi="宋体" w:cs="Courier New"/>
      <w:sz w:val="32"/>
      <w:szCs w:val="32"/>
    </w:rPr>
  </w:style>
  <w:style w:type="paragraph" w:customStyle="1" w:styleId="241">
    <w:name w:val="Char2 Char Char Char Char Char Char1"/>
    <w:basedOn w:val="1"/>
    <w:autoRedefine/>
    <w:qFormat/>
    <w:uiPriority w:val="0"/>
    <w:pPr>
      <w:widowControl/>
      <w:spacing w:line="400" w:lineRule="exact"/>
      <w:jc w:val="center"/>
    </w:pPr>
  </w:style>
  <w:style w:type="character" w:customStyle="1" w:styleId="242">
    <w:name w:val="页脚 Char"/>
    <w:autoRedefine/>
    <w:qFormat/>
    <w:uiPriority w:val="0"/>
    <w:rPr>
      <w:rFonts w:ascii="宋体" w:eastAsia="宋体"/>
      <w:sz w:val="18"/>
      <w:lang w:val="en-US" w:eastAsia="zh-CN" w:bidi="ar-SA"/>
    </w:rPr>
  </w:style>
  <w:style w:type="paragraph" w:customStyle="1" w:styleId="243">
    <w:name w:val="Char Char41"/>
    <w:basedOn w:val="1"/>
    <w:autoRedefine/>
    <w:qFormat/>
    <w:uiPriority w:val="0"/>
    <w:pPr>
      <w:widowControl/>
      <w:spacing w:line="400" w:lineRule="exact"/>
      <w:jc w:val="center"/>
    </w:pPr>
  </w:style>
  <w:style w:type="character" w:customStyle="1" w:styleId="244">
    <w:name w:val="批注文字 Char"/>
    <w:autoRedefine/>
    <w:qFormat/>
    <w:uiPriority w:val="99"/>
    <w:rPr>
      <w:kern w:val="2"/>
      <w:sz w:val="21"/>
      <w:szCs w:val="24"/>
    </w:rPr>
  </w:style>
  <w:style w:type="character" w:customStyle="1" w:styleId="245">
    <w:name w:val="标题 Char"/>
    <w:autoRedefine/>
    <w:qFormat/>
    <w:uiPriority w:val="0"/>
    <w:rPr>
      <w:b/>
      <w:kern w:val="2"/>
      <w:sz w:val="32"/>
    </w:rPr>
  </w:style>
  <w:style w:type="paragraph" w:customStyle="1" w:styleId="246">
    <w:name w:val="图例"/>
    <w:basedOn w:val="1"/>
    <w:autoRedefine/>
    <w:qFormat/>
    <w:uiPriority w:val="0"/>
    <w:pPr>
      <w:spacing w:before="120" w:after="120" w:line="360" w:lineRule="auto"/>
      <w:jc w:val="center"/>
    </w:pPr>
    <w:rPr>
      <w:rFonts w:eastAsia="仿宋_GB2312"/>
      <w:b/>
      <w:sz w:val="24"/>
      <w:szCs w:val="20"/>
    </w:rPr>
  </w:style>
  <w:style w:type="paragraph" w:customStyle="1" w:styleId="247">
    <w:name w:val="Table Paragraph"/>
    <w:basedOn w:val="1"/>
    <w:autoRedefine/>
    <w:qFormat/>
    <w:uiPriority w:val="1"/>
    <w:pPr>
      <w:autoSpaceDE w:val="0"/>
      <w:autoSpaceDN w:val="0"/>
      <w:jc w:val="left"/>
    </w:pPr>
    <w:rPr>
      <w:rFonts w:ascii="宋体" w:hAnsi="宋体" w:cs="宋体"/>
      <w:kern w:val="0"/>
      <w:sz w:val="22"/>
      <w:szCs w:val="22"/>
      <w:lang w:eastAsia="en-US"/>
    </w:rPr>
  </w:style>
  <w:style w:type="table" w:customStyle="1" w:styleId="248">
    <w:name w:val="Table Normal"/>
    <w:autoRedefine/>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9">
    <w:name w:val="修订2"/>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50">
    <w:name w:val="Table Normal1"/>
    <w:autoRedefine/>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正文-首缩2字符"/>
    <w:basedOn w:val="1"/>
    <w:autoRedefine/>
    <w:qFormat/>
    <w:uiPriority w:val="99"/>
    <w:pPr>
      <w:ind w:firstLine="200" w:firstLineChars="200"/>
      <w:jc w:val="left"/>
    </w:pPr>
    <w:rPr>
      <w:rFonts w:hAnsi="宋体" w:cs="宋体"/>
      <w:szCs w:val="20"/>
    </w:rPr>
  </w:style>
  <w:style w:type="paragraph" w:customStyle="1" w:styleId="252">
    <w:name w:val="页脚1"/>
    <w:basedOn w:val="1"/>
    <w:autoRedefine/>
    <w:qFormat/>
    <w:uiPriority w:val="0"/>
    <w:pPr>
      <w:widowControl/>
      <w:tabs>
        <w:tab w:val="center" w:pos="4153"/>
        <w:tab w:val="right" w:pos="8306"/>
      </w:tabs>
      <w:snapToGrid w:val="0"/>
      <w:jc w:val="left"/>
      <w:textAlignment w:val="baseline"/>
    </w:pPr>
    <w:rPr>
      <w:rFonts w:ascii="宋体"/>
      <w:kern w:val="0"/>
      <w:sz w:val="18"/>
      <w:szCs w:val="20"/>
    </w:rPr>
  </w:style>
  <w:style w:type="character" w:customStyle="1" w:styleId="253">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F7C499-6E7C-1B4D-920C-24690935DCA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7069</Words>
  <Characters>40294</Characters>
  <Lines>335</Lines>
  <Paragraphs>94</Paragraphs>
  <TotalTime>3</TotalTime>
  <ScaleCrop>false</ScaleCrop>
  <LinksUpToDate>false</LinksUpToDate>
  <CharactersWithSpaces>47269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2023-12-25T06:09:00Z</dcterms:created>
  <dc:creator>Yin Hao</dc:creator>
  <cp:lastModifiedBy>zg</cp:lastModifiedBy>
  <cp:lastPrinted>2024-04-23T07:25:00Z</cp:lastPrinted>
  <dcterms:modified xsi:type="dcterms:W3CDTF">2024-05-06T02:49:32Z</dcterms:modified>
  <dc:title>02年杜范本稿</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002BF4E4947943E88100C011CBB79701_13</vt:lpwstr>
  </property>
</Properties>
</file>