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color w:val="auto"/>
          <w:sz w:val="52"/>
          <w:szCs w:val="52"/>
        </w:rPr>
      </w:pPr>
      <w:bookmarkStart w:id="0" w:name="_Toc363638306"/>
      <w:bookmarkStart w:id="1" w:name="_Toc428787366"/>
      <w:bookmarkStart w:id="2" w:name="_Toc21372"/>
      <w:bookmarkStart w:id="3" w:name="_Toc17129"/>
      <w:bookmarkStart w:id="4" w:name="_Toc204"/>
      <w:r>
        <w:rPr>
          <w:rStyle w:val="6"/>
          <w:color w:val="auto"/>
        </w:rPr>
        <w:t>第三部分  采购</w:t>
      </w:r>
      <w:bookmarkEnd w:id="0"/>
      <w:bookmarkEnd w:id="1"/>
      <w:r>
        <w:rPr>
          <w:rStyle w:val="6"/>
          <w:color w:val="auto"/>
        </w:rPr>
        <w:t>需求</w:t>
      </w:r>
      <w:bookmarkEnd w:id="2"/>
      <w:bookmarkEnd w:id="3"/>
      <w:bookmarkEnd w:id="4"/>
      <w:bookmarkStart w:id="6" w:name="_GoBack"/>
      <w:bookmarkEnd w:id="6"/>
    </w:p>
    <w:p>
      <w:pPr>
        <w:rPr>
          <w:rFonts w:hint="eastAsia" w:ascii="仿宋" w:hAnsi="仿宋" w:eastAsia="仿宋"/>
          <w:b/>
          <w:color w:val="auto"/>
          <w:sz w:val="28"/>
          <w:szCs w:val="28"/>
        </w:rPr>
      </w:pPr>
      <w:r>
        <w:rPr>
          <w:rFonts w:hint="eastAsia" w:ascii="仿宋" w:hAnsi="仿宋" w:eastAsia="仿宋"/>
          <w:b/>
          <w:color w:val="auto"/>
          <w:sz w:val="28"/>
          <w:szCs w:val="28"/>
        </w:rPr>
        <w:t>一、项目背景</w:t>
      </w:r>
    </w:p>
    <w:p>
      <w:pPr>
        <w:ind w:firstLine="420"/>
        <w:rPr>
          <w:rFonts w:hint="eastAsia" w:ascii="仿宋" w:hAnsi="仿宋" w:eastAsia="仿宋"/>
          <w:bCs/>
          <w:color w:val="auto"/>
          <w:sz w:val="28"/>
          <w:szCs w:val="28"/>
        </w:rPr>
      </w:pPr>
      <w:r>
        <w:rPr>
          <w:rFonts w:hint="eastAsia" w:ascii="仿宋" w:hAnsi="仿宋" w:eastAsia="仿宋"/>
          <w:bCs/>
          <w:color w:val="auto"/>
          <w:sz w:val="28"/>
          <w:szCs w:val="28"/>
        </w:rPr>
        <w:t>依据北京市文物局事业单位发展改革方案，“十四五”初期首博接收白塔寺、老舍故居、智化寺、北京四合院博物馆作为分支机构管理，随着首博东馆的建成开放，将逐步形成“一馆多址”的运营管理模式。在首博东馆信息化建设的机遇期内，充分结合“一馆多址”的运营特点进行智慧博物馆设计规划，促进组织架构、管理模式和运营方式创新转变，形成集约高效、协同联动、各有侧重的运行机制。首博东馆信息化建设将优先考虑支撑功能定位、满足职能业务开展、满足场馆运行管控等自身需求。同时通过首博本馆已有系统的整合、拓展，建成未来首博及各分支机构发展的“智慧大脑”和“决策中枢”。</w:t>
      </w:r>
    </w:p>
    <w:p>
      <w:pPr>
        <w:ind w:firstLine="420"/>
        <w:rPr>
          <w:rFonts w:hint="eastAsia" w:ascii="仿宋" w:hAnsi="仿宋" w:eastAsia="仿宋"/>
          <w:bCs/>
          <w:color w:val="auto"/>
          <w:sz w:val="28"/>
          <w:szCs w:val="28"/>
        </w:rPr>
      </w:pPr>
      <w:r>
        <w:rPr>
          <w:rFonts w:hint="eastAsia" w:ascii="仿宋" w:hAnsi="仿宋" w:eastAsia="仿宋"/>
          <w:bCs/>
          <w:color w:val="auto"/>
          <w:sz w:val="28"/>
          <w:szCs w:val="28"/>
        </w:rPr>
        <w:t>通过首博东馆信息化项目实施，建设文化遗产管理与研究、公众服务、一馆多址综合办公、安全运行管控、综合运维管理等五大业务系统，形成以多元、多维、多态数据为驱动和赋能的数字化博物馆运行服务体系。</w:t>
      </w:r>
    </w:p>
    <w:p>
      <w:pPr>
        <w:ind w:firstLine="420"/>
        <w:rPr>
          <w:rFonts w:hint="eastAsia" w:ascii="仿宋" w:hAnsi="仿宋" w:eastAsia="仿宋"/>
          <w:bCs/>
          <w:color w:val="auto"/>
          <w:sz w:val="28"/>
          <w:szCs w:val="28"/>
        </w:rPr>
      </w:pPr>
      <w:r>
        <w:rPr>
          <w:rFonts w:hint="eastAsia" w:ascii="仿宋" w:hAnsi="仿宋" w:eastAsia="仿宋"/>
          <w:bCs/>
          <w:color w:val="auto"/>
          <w:sz w:val="28"/>
          <w:szCs w:val="28"/>
        </w:rPr>
        <w:t>依托全馆业务协同支撑平台、藏品知识图谱、博物馆参观账单系统、博物馆运行评估指标管理等支撑层系统建设，实现从征集、修复、典藏、陈列、保护、研究到传播、教育、服务的全链条智慧化应用。提升公众服务水平和宣教能力，满足“一馆多址”运营管理模式的数字化博物馆运行服务体系，支撑博物馆管理的数字化、智慧化决策。</w:t>
      </w:r>
    </w:p>
    <w:p>
      <w:pPr>
        <w:ind w:firstLine="420"/>
        <w:rPr>
          <w:rFonts w:ascii="仿宋" w:hAnsi="仿宋" w:eastAsia="仿宋"/>
          <w:bCs/>
          <w:color w:val="auto"/>
          <w:sz w:val="28"/>
          <w:szCs w:val="28"/>
        </w:rPr>
      </w:pPr>
      <w:r>
        <w:rPr>
          <w:rFonts w:hint="eastAsia" w:ascii="仿宋" w:hAnsi="仿宋" w:eastAsia="仿宋"/>
          <w:bCs/>
          <w:color w:val="auto"/>
          <w:sz w:val="28"/>
          <w:szCs w:val="28"/>
        </w:rPr>
        <w:t>为满足国家及主管部门对信息化工程建设的政策与监督要求，落实项目的科学与合规性，需要对北京大运河博物馆（首都博物馆东馆）信息化工程建设选用一家初设及概算编制服务单位。协助首都博物馆进行工程初设概算阶段的编制、报送、参与评审及资料补充，达到相关主管部门要求内容与深度，通过审批部门要求。</w:t>
      </w:r>
    </w:p>
    <w:p>
      <w:pPr>
        <w:ind w:firstLine="420"/>
        <w:rPr>
          <w:rFonts w:ascii="仿宋" w:hAnsi="仿宋" w:eastAsia="仿宋"/>
          <w:bCs/>
          <w:color w:val="auto"/>
          <w:sz w:val="28"/>
          <w:szCs w:val="28"/>
        </w:rPr>
      </w:pPr>
      <w:r>
        <w:rPr>
          <w:rFonts w:hint="eastAsia" w:ascii="仿宋" w:hAnsi="仿宋" w:eastAsia="仿宋"/>
          <w:bCs/>
          <w:color w:val="auto"/>
          <w:sz w:val="28"/>
          <w:szCs w:val="28"/>
        </w:rPr>
        <w:t>初设及概算编制服务单位应是熟悉项目所在地相关政策要求，具备项目咨询与管理经验的专业咨询机构，熟悉整个建设流程。配备人员应是具有初设概算编制经验的专业人员。</w:t>
      </w:r>
    </w:p>
    <w:p>
      <w:pPr>
        <w:rPr>
          <w:rFonts w:ascii="仿宋" w:hAnsi="仿宋" w:eastAsia="仿宋"/>
          <w:b/>
          <w:color w:val="auto"/>
          <w:sz w:val="28"/>
          <w:szCs w:val="28"/>
        </w:rPr>
      </w:pPr>
    </w:p>
    <w:p>
      <w:pPr>
        <w:rPr>
          <w:rFonts w:ascii="仿宋" w:hAnsi="仿宋" w:eastAsia="仿宋"/>
          <w:b/>
          <w:color w:val="auto"/>
          <w:sz w:val="28"/>
          <w:szCs w:val="28"/>
        </w:rPr>
      </w:pPr>
      <w:r>
        <w:rPr>
          <w:rFonts w:hint="eastAsia" w:ascii="仿宋" w:hAnsi="仿宋" w:eastAsia="仿宋"/>
          <w:b/>
          <w:color w:val="auto"/>
          <w:sz w:val="28"/>
          <w:szCs w:val="28"/>
        </w:rPr>
        <w:t>二、采购内容与要求</w:t>
      </w:r>
    </w:p>
    <w:p>
      <w:pPr>
        <w:ind w:firstLine="420"/>
        <w:rPr>
          <w:rFonts w:ascii="仿宋" w:hAnsi="仿宋" w:eastAsia="仿宋"/>
          <w:color w:val="auto"/>
          <w:sz w:val="28"/>
          <w:szCs w:val="28"/>
        </w:rPr>
      </w:pPr>
      <w:r>
        <w:rPr>
          <w:rFonts w:hint="eastAsia" w:ascii="仿宋" w:hAnsi="仿宋" w:eastAsia="仿宋"/>
          <w:color w:val="auto"/>
          <w:sz w:val="28"/>
          <w:szCs w:val="28"/>
        </w:rPr>
        <w:t>完成《北京大运河博物馆（首都博物馆东馆）信息化工程建设项目初步设计及概算》文件</w:t>
      </w:r>
      <w:r>
        <w:rPr>
          <w:rFonts w:ascii="仿宋" w:hAnsi="仿宋" w:eastAsia="仿宋"/>
          <w:color w:val="auto"/>
          <w:sz w:val="28"/>
          <w:szCs w:val="28"/>
        </w:rPr>
        <w:t>，以纸质盖章报告形式提交服务成果。</w:t>
      </w:r>
      <w:r>
        <w:rPr>
          <w:rFonts w:hint="eastAsia" w:ascii="仿宋" w:hAnsi="仿宋" w:eastAsia="仿宋"/>
          <w:color w:val="auto"/>
          <w:sz w:val="28"/>
          <w:szCs w:val="28"/>
        </w:rPr>
        <w:t>满足以下要求：</w:t>
      </w:r>
    </w:p>
    <w:p>
      <w:pPr>
        <w:numPr>
          <w:ilvl w:val="0"/>
          <w:numId w:val="1"/>
        </w:numPr>
        <w:ind w:firstLine="560"/>
        <w:rPr>
          <w:rFonts w:ascii="仿宋" w:hAnsi="仿宋" w:eastAsia="仿宋"/>
          <w:color w:val="auto"/>
          <w:sz w:val="28"/>
          <w:szCs w:val="28"/>
        </w:rPr>
      </w:pPr>
      <w:r>
        <w:rPr>
          <w:rFonts w:hint="eastAsia" w:ascii="仿宋" w:hAnsi="仿宋" w:eastAsia="仿宋"/>
          <w:color w:val="auto"/>
          <w:sz w:val="28"/>
          <w:szCs w:val="28"/>
        </w:rPr>
        <w:t>根据首都博物馆的要求及提供的有关资料，按照国家有关规定及政策，编制、调整、完善北京大运河博物馆（首都博物馆东馆）信息化工程建设项目的初设及概算文件。</w:t>
      </w:r>
    </w:p>
    <w:p>
      <w:pPr>
        <w:numPr>
          <w:ilvl w:val="0"/>
          <w:numId w:val="1"/>
        </w:numPr>
        <w:ind w:firstLine="560"/>
        <w:rPr>
          <w:rFonts w:ascii="仿宋" w:hAnsi="仿宋" w:eastAsia="仿宋"/>
          <w:color w:val="auto"/>
          <w:sz w:val="28"/>
          <w:szCs w:val="28"/>
        </w:rPr>
      </w:pPr>
      <w:r>
        <w:rPr>
          <w:rFonts w:hint="eastAsia" w:ascii="仿宋" w:hAnsi="仿宋" w:eastAsia="仿宋"/>
          <w:color w:val="auto"/>
          <w:sz w:val="28"/>
          <w:szCs w:val="28"/>
        </w:rPr>
        <w:t>报告达到国家或有关业务主管部门的深度要求，参加初步设计概算的报审和评审工作，并配合完成相关系统的方案调整、资料补充等工作。</w:t>
      </w:r>
    </w:p>
    <w:p>
      <w:pPr>
        <w:numPr>
          <w:ilvl w:val="0"/>
          <w:numId w:val="1"/>
        </w:numPr>
        <w:ind w:firstLine="560"/>
        <w:rPr>
          <w:rFonts w:ascii="仿宋" w:hAnsi="仿宋" w:eastAsia="仿宋"/>
          <w:color w:val="auto"/>
          <w:sz w:val="28"/>
          <w:szCs w:val="28"/>
        </w:rPr>
      </w:pPr>
      <w:r>
        <w:rPr>
          <w:rFonts w:hint="eastAsia" w:ascii="仿宋" w:hAnsi="仿宋" w:eastAsia="仿宋"/>
          <w:color w:val="auto"/>
          <w:sz w:val="28"/>
          <w:szCs w:val="28"/>
        </w:rPr>
        <w:t>在项目研究范围及论证内容不变的前提下，应根据首都博物馆在项目报批过程中提出的要求进行合理修改和补充，直至项目通过国家有关业务主管部门的审批。</w:t>
      </w:r>
    </w:p>
    <w:p>
      <w:pPr>
        <w:numPr>
          <w:ilvl w:val="0"/>
          <w:numId w:val="1"/>
        </w:numPr>
        <w:ind w:firstLine="560"/>
        <w:rPr>
          <w:rFonts w:ascii="仿宋" w:hAnsi="仿宋" w:eastAsia="仿宋"/>
          <w:color w:val="auto"/>
          <w:sz w:val="28"/>
          <w:szCs w:val="28"/>
        </w:rPr>
      </w:pPr>
      <w:r>
        <w:rPr>
          <w:rFonts w:ascii="仿宋" w:hAnsi="仿宋" w:eastAsia="仿宋"/>
          <w:color w:val="auto"/>
          <w:sz w:val="28"/>
          <w:szCs w:val="28"/>
        </w:rPr>
        <w:t>配合完成项目实施招标技术需求文件编制工作，并协助建设单位进行招标答疑。</w:t>
      </w:r>
    </w:p>
    <w:p>
      <w:pPr>
        <w:numPr>
          <w:ilvl w:val="0"/>
          <w:numId w:val="1"/>
        </w:numPr>
        <w:ind w:firstLine="560"/>
        <w:rPr>
          <w:rFonts w:ascii="仿宋" w:hAnsi="仿宋" w:eastAsia="仿宋"/>
          <w:color w:val="auto"/>
          <w:sz w:val="28"/>
          <w:szCs w:val="28"/>
        </w:rPr>
      </w:pPr>
      <w:r>
        <w:rPr>
          <w:rFonts w:ascii="仿宋" w:hAnsi="仿宋" w:eastAsia="仿宋"/>
          <w:color w:val="auto"/>
          <w:sz w:val="28"/>
          <w:szCs w:val="28"/>
        </w:rPr>
        <w:t>对项目下一阶段工作（深化设计及项目实施）提供技术交底、设计咨询等服务。</w:t>
      </w:r>
    </w:p>
    <w:p>
      <w:pPr>
        <w:ind w:left="560"/>
        <w:rPr>
          <w:rFonts w:ascii="仿宋" w:hAnsi="仿宋" w:eastAsia="仿宋"/>
          <w:color w:val="auto"/>
          <w:sz w:val="28"/>
          <w:szCs w:val="28"/>
        </w:rPr>
      </w:pPr>
    </w:p>
    <w:p>
      <w:pPr>
        <w:rPr>
          <w:rFonts w:ascii="仿宋" w:hAnsi="仿宋" w:eastAsia="仿宋"/>
          <w:b/>
          <w:color w:val="auto"/>
          <w:sz w:val="28"/>
          <w:szCs w:val="28"/>
        </w:rPr>
      </w:pPr>
      <w:r>
        <w:rPr>
          <w:rFonts w:hint="eastAsia" w:ascii="仿宋" w:hAnsi="仿宋" w:eastAsia="仿宋"/>
          <w:b/>
          <w:color w:val="auto"/>
          <w:sz w:val="28"/>
          <w:szCs w:val="28"/>
        </w:rPr>
        <w:t>三、服务要求</w:t>
      </w:r>
    </w:p>
    <w:p>
      <w:pPr>
        <w:numPr>
          <w:ilvl w:val="0"/>
          <w:numId w:val="2"/>
        </w:numPr>
        <w:ind w:firstLine="565" w:firstLineChars="202"/>
        <w:rPr>
          <w:rFonts w:ascii="仿宋" w:hAnsi="仿宋" w:eastAsia="仿宋"/>
          <w:color w:val="auto"/>
          <w:sz w:val="28"/>
          <w:szCs w:val="28"/>
        </w:rPr>
      </w:pPr>
      <w:r>
        <w:rPr>
          <w:rFonts w:hint="eastAsia" w:ascii="仿宋" w:hAnsi="仿宋" w:eastAsia="仿宋"/>
          <w:color w:val="auto"/>
          <w:sz w:val="28"/>
          <w:szCs w:val="28"/>
        </w:rPr>
        <w:t>首都博物馆在合同生效后</w:t>
      </w:r>
      <w:r>
        <w:rPr>
          <w:rFonts w:ascii="仿宋" w:hAnsi="仿宋" w:eastAsia="仿宋"/>
          <w:color w:val="auto"/>
          <w:sz w:val="28"/>
          <w:szCs w:val="28"/>
        </w:rPr>
        <w:t>10日内，向</w:t>
      </w:r>
      <w:r>
        <w:rPr>
          <w:rFonts w:hint="eastAsia" w:ascii="仿宋" w:hAnsi="仿宋" w:eastAsia="仿宋"/>
          <w:color w:val="auto"/>
          <w:sz w:val="28"/>
          <w:szCs w:val="28"/>
        </w:rPr>
        <w:t>成交供应商</w:t>
      </w:r>
      <w:r>
        <w:rPr>
          <w:rFonts w:ascii="仿宋" w:hAnsi="仿宋" w:eastAsia="仿宋"/>
          <w:color w:val="auto"/>
          <w:sz w:val="28"/>
          <w:szCs w:val="28"/>
        </w:rPr>
        <w:t>提供必要的项目资料。</w:t>
      </w:r>
    </w:p>
    <w:p>
      <w:pPr>
        <w:numPr>
          <w:ilvl w:val="0"/>
          <w:numId w:val="2"/>
        </w:numPr>
        <w:ind w:firstLine="560"/>
        <w:rPr>
          <w:rFonts w:ascii="仿宋" w:hAnsi="仿宋" w:eastAsia="仿宋"/>
          <w:color w:val="auto"/>
          <w:sz w:val="28"/>
          <w:szCs w:val="28"/>
        </w:rPr>
      </w:pPr>
      <w:r>
        <w:rPr>
          <w:rFonts w:hint="eastAsia" w:ascii="仿宋" w:hAnsi="仿宋" w:eastAsia="仿宋"/>
          <w:color w:val="auto"/>
          <w:sz w:val="28"/>
          <w:szCs w:val="28"/>
        </w:rPr>
        <w:t>成交供应商应在甲方</w:t>
      </w:r>
      <w:r>
        <w:rPr>
          <w:rFonts w:hint="eastAsia" w:ascii="仿宋" w:hAnsi="仿宋" w:eastAsia="仿宋"/>
          <w:color w:val="auto"/>
          <w:sz w:val="28"/>
        </w:rPr>
        <w:t>提供齐备该项目的基础资料后</w:t>
      </w:r>
      <w:r>
        <w:rPr>
          <w:rFonts w:hint="eastAsia" w:ascii="仿宋" w:hAnsi="仿宋" w:eastAsia="仿宋"/>
          <w:color w:val="auto"/>
          <w:sz w:val="28"/>
          <w:szCs w:val="28"/>
        </w:rPr>
        <w:t>60个工作日完成</w:t>
      </w:r>
      <w:r>
        <w:rPr>
          <w:rFonts w:ascii="仿宋" w:hAnsi="仿宋" w:eastAsia="仿宋"/>
          <w:color w:val="auto"/>
          <w:sz w:val="28"/>
          <w:szCs w:val="28"/>
        </w:rPr>
        <w:t>《北京大运河博物馆（首都博物馆东馆）信息化工程建设项目初步设计及概算》编制。</w:t>
      </w:r>
    </w:p>
    <w:p>
      <w:pPr>
        <w:numPr>
          <w:ilvl w:val="0"/>
          <w:numId w:val="2"/>
        </w:numPr>
        <w:ind w:firstLine="560"/>
        <w:rPr>
          <w:rFonts w:ascii="仿宋" w:hAnsi="仿宋" w:eastAsia="仿宋"/>
          <w:color w:val="auto"/>
          <w:sz w:val="28"/>
          <w:szCs w:val="28"/>
        </w:rPr>
      </w:pPr>
      <w:r>
        <w:rPr>
          <w:rFonts w:hint="eastAsia" w:ascii="仿宋" w:hAnsi="仿宋" w:eastAsia="仿宋"/>
          <w:color w:val="auto"/>
          <w:sz w:val="28"/>
          <w:szCs w:val="28"/>
        </w:rPr>
        <w:t>供应商需针对本建设服务工作内容，在响应文件中阐述达到以下服务要求的保证措施：</w:t>
      </w:r>
    </w:p>
    <w:p>
      <w:pPr>
        <w:ind w:firstLine="420"/>
        <w:rPr>
          <w:rFonts w:ascii="仿宋" w:hAnsi="仿宋" w:eastAsia="仿宋"/>
          <w:color w:val="auto"/>
          <w:sz w:val="28"/>
          <w:szCs w:val="28"/>
        </w:rPr>
      </w:pPr>
      <w:r>
        <w:rPr>
          <w:rFonts w:hint="eastAsia" w:ascii="宋体" w:hAnsi="宋体"/>
          <w:b/>
          <w:bCs/>
          <w:color w:val="auto"/>
          <w:sz w:val="24"/>
          <w:szCs w:val="28"/>
          <w:u w:val="none"/>
        </w:rPr>
        <w:t>★</w:t>
      </w:r>
      <w:r>
        <w:rPr>
          <w:rFonts w:hint="eastAsia" w:ascii="仿宋" w:hAnsi="仿宋" w:eastAsia="仿宋"/>
          <w:color w:val="auto"/>
          <w:sz w:val="28"/>
          <w:szCs w:val="28"/>
        </w:rPr>
        <w:t>（</w:t>
      </w:r>
      <w:r>
        <w:rPr>
          <w:rFonts w:ascii="仿宋" w:hAnsi="仿宋" w:eastAsia="仿宋"/>
          <w:color w:val="auto"/>
          <w:sz w:val="28"/>
          <w:szCs w:val="28"/>
        </w:rPr>
        <w:t>1）对组织机构的要求：</w:t>
      </w:r>
      <w:r>
        <w:rPr>
          <w:rFonts w:hint="eastAsia" w:ascii="仿宋" w:hAnsi="仿宋" w:eastAsia="仿宋"/>
          <w:color w:val="auto"/>
          <w:sz w:val="28"/>
          <w:szCs w:val="28"/>
        </w:rPr>
        <w:t>供应商</w:t>
      </w:r>
      <w:r>
        <w:rPr>
          <w:rFonts w:ascii="仿宋" w:hAnsi="仿宋" w:eastAsia="仿宋"/>
          <w:color w:val="auto"/>
          <w:sz w:val="28"/>
          <w:szCs w:val="28"/>
        </w:rPr>
        <w:t>应在</w:t>
      </w:r>
      <w:r>
        <w:rPr>
          <w:rFonts w:hint="eastAsia" w:ascii="仿宋" w:hAnsi="仿宋" w:eastAsia="仿宋"/>
          <w:color w:val="auto"/>
          <w:sz w:val="28"/>
          <w:szCs w:val="28"/>
        </w:rPr>
        <w:t>采购人</w:t>
      </w:r>
      <w:r>
        <w:rPr>
          <w:rFonts w:ascii="仿宋" w:hAnsi="仿宋" w:eastAsia="仿宋"/>
          <w:color w:val="auto"/>
          <w:sz w:val="28"/>
          <w:szCs w:val="28"/>
        </w:rPr>
        <w:t>需要时及时安排相应的工作人员参与项目工作，确保服务的时效性。</w:t>
      </w:r>
      <w:r>
        <w:rPr>
          <w:rFonts w:hint="eastAsia" w:ascii="仿宋" w:hAnsi="仿宋" w:eastAsia="仿宋"/>
          <w:color w:val="auto"/>
          <w:sz w:val="28"/>
          <w:szCs w:val="28"/>
        </w:rPr>
        <w:t>供应商</w:t>
      </w:r>
      <w:r>
        <w:rPr>
          <w:rFonts w:ascii="仿宋" w:hAnsi="仿宋" w:eastAsia="仿宋"/>
          <w:color w:val="auto"/>
          <w:sz w:val="28"/>
          <w:szCs w:val="28"/>
        </w:rPr>
        <w:t>须在</w:t>
      </w:r>
      <w:r>
        <w:rPr>
          <w:rFonts w:hint="eastAsia" w:ascii="仿宋" w:hAnsi="仿宋" w:eastAsia="仿宋"/>
          <w:color w:val="auto"/>
          <w:sz w:val="28"/>
          <w:szCs w:val="28"/>
        </w:rPr>
        <w:t>响应</w:t>
      </w:r>
      <w:r>
        <w:rPr>
          <w:rFonts w:ascii="仿宋" w:hAnsi="仿宋" w:eastAsia="仿宋"/>
          <w:color w:val="auto"/>
          <w:sz w:val="28"/>
          <w:szCs w:val="28"/>
        </w:rPr>
        <w:t>文件中明确阐述为达到本项要求拟进行的组织机构设置和人员职责分工，并做出相应承诺</w:t>
      </w:r>
      <w:r>
        <w:rPr>
          <w:rFonts w:hint="eastAsia" w:ascii="仿宋" w:hAnsi="仿宋" w:eastAsia="仿宋"/>
          <w:b/>
          <w:color w:val="auto"/>
          <w:sz w:val="28"/>
        </w:rPr>
        <w:t>（提供承诺书，加盖供应商公章）</w:t>
      </w:r>
      <w:r>
        <w:rPr>
          <w:rFonts w:ascii="仿宋" w:hAnsi="仿宋" w:eastAsia="仿宋"/>
          <w:color w:val="auto"/>
          <w:sz w:val="28"/>
          <w:szCs w:val="28"/>
        </w:rPr>
        <w:t xml:space="preserve">。 </w:t>
      </w:r>
    </w:p>
    <w:p>
      <w:pPr>
        <w:ind w:firstLine="42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2）对技术力量的要求：投标人应针对项目的具体情况成立项目部，并指定项目负责人，项目负责人必须专职，不得兼任其他项目的项目负责人。</w:t>
      </w:r>
      <w:r>
        <w:rPr>
          <w:rFonts w:hint="eastAsia" w:ascii="仿宋" w:hAnsi="仿宋" w:eastAsia="仿宋"/>
          <w:color w:val="auto"/>
          <w:sz w:val="28"/>
          <w:szCs w:val="28"/>
        </w:rPr>
        <w:t>团队</w:t>
      </w:r>
      <w:r>
        <w:rPr>
          <w:rFonts w:ascii="仿宋" w:hAnsi="仿宋" w:eastAsia="仿宋"/>
          <w:color w:val="auto"/>
          <w:sz w:val="28"/>
          <w:szCs w:val="28"/>
        </w:rPr>
        <w:t>人员要求配置合理，专业与数量与服务项目匹配，具有相应资质和从业经验，能够胜任该项工作。</w:t>
      </w:r>
      <w:bookmarkStart w:id="5" w:name="_Hlk157070675"/>
      <w:r>
        <w:rPr>
          <w:rFonts w:ascii="仿宋" w:hAnsi="仿宋" w:eastAsia="仿宋"/>
          <w:color w:val="auto"/>
          <w:sz w:val="28"/>
          <w:szCs w:val="28"/>
        </w:rPr>
        <w:t>从事本项目工程的专业人员应熟悉</w:t>
      </w:r>
      <w:r>
        <w:rPr>
          <w:rFonts w:hint="eastAsia" w:ascii="仿宋" w:hAnsi="仿宋" w:eastAsia="仿宋"/>
          <w:color w:val="auto"/>
          <w:sz w:val="28"/>
          <w:szCs w:val="28"/>
        </w:rPr>
        <w:t>项目所在地</w:t>
      </w:r>
      <w:r>
        <w:rPr>
          <w:rFonts w:ascii="仿宋" w:hAnsi="仿宋" w:eastAsia="仿宋"/>
          <w:color w:val="auto"/>
          <w:sz w:val="28"/>
          <w:szCs w:val="28"/>
        </w:rPr>
        <w:t>相关规定</w:t>
      </w:r>
      <w:bookmarkEnd w:id="5"/>
      <w:r>
        <w:rPr>
          <w:rFonts w:ascii="仿宋" w:hAnsi="仿宋" w:eastAsia="仿宋"/>
          <w:color w:val="auto"/>
          <w:sz w:val="28"/>
          <w:szCs w:val="28"/>
        </w:rPr>
        <w:t>，人员相对固定，具有较高的政治素质、政策水平和专业技术能力，业务熟练，经验丰富，勤奋敬业，认真负责，具有团队协作精神，综合业务素质高。</w:t>
      </w:r>
      <w:r>
        <w:rPr>
          <w:rFonts w:hint="eastAsia" w:ascii="仿宋" w:hAnsi="仿宋" w:eastAsia="仿宋"/>
          <w:color w:val="auto"/>
          <w:sz w:val="28"/>
          <w:szCs w:val="28"/>
        </w:rPr>
        <w:t>供应商需</w:t>
      </w:r>
      <w:r>
        <w:rPr>
          <w:rFonts w:ascii="仿宋" w:hAnsi="仿宋" w:eastAsia="仿宋"/>
          <w:color w:val="auto"/>
          <w:sz w:val="28"/>
          <w:szCs w:val="28"/>
        </w:rPr>
        <w:t xml:space="preserve">在响应文件中明确阐述为达到本项要求拟进行的人员安排和技术保障。 </w:t>
      </w:r>
    </w:p>
    <w:p>
      <w:pPr>
        <w:ind w:firstLine="42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3）对</w:t>
      </w:r>
      <w:r>
        <w:rPr>
          <w:rFonts w:hint="eastAsia" w:ascii="仿宋" w:hAnsi="仿宋" w:eastAsia="仿宋"/>
          <w:color w:val="auto"/>
          <w:sz w:val="28"/>
          <w:szCs w:val="28"/>
        </w:rPr>
        <w:t>供应商</w:t>
      </w:r>
      <w:r>
        <w:rPr>
          <w:rFonts w:ascii="仿宋" w:hAnsi="仿宋" w:eastAsia="仿宋"/>
          <w:color w:val="auto"/>
          <w:sz w:val="28"/>
          <w:szCs w:val="28"/>
        </w:rPr>
        <w:t>纪律的要求：人员应当严格按照国家的法律法规及规章，遵守职业道德准则和行为准则，遵守国家及投标人的有关保密规定。项目部人员应廉洁自律，不得与项目相关单位发生任何有经济关联的行为，不得与潜在投标人单独接触。</w:t>
      </w:r>
    </w:p>
    <w:p>
      <w:pPr>
        <w:rPr>
          <w:color w:val="auto"/>
        </w:rPr>
      </w:pPr>
    </w:p>
    <w:p>
      <w:pPr>
        <w:numPr>
          <w:ilvl w:val="0"/>
          <w:numId w:val="3"/>
        </w:numPr>
        <w:ind w:firstLine="482" w:firstLineChars="200"/>
        <w:rPr>
          <w:rFonts w:hint="eastAsia" w:ascii="仿宋" w:hAnsi="仿宋" w:eastAsia="仿宋"/>
          <w:b/>
          <w:color w:val="auto"/>
          <w:sz w:val="28"/>
        </w:rPr>
      </w:pPr>
      <w:r>
        <w:rPr>
          <w:rFonts w:hint="eastAsia" w:ascii="宋体" w:hAnsi="宋体"/>
          <w:b/>
          <w:bCs/>
          <w:color w:val="auto"/>
          <w:sz w:val="24"/>
          <w:szCs w:val="28"/>
          <w:u w:val="none"/>
        </w:rPr>
        <w:t>★</w:t>
      </w:r>
      <w:r>
        <w:rPr>
          <w:rFonts w:hint="eastAsia" w:ascii="仿宋" w:hAnsi="仿宋" w:eastAsia="仿宋"/>
          <w:b/>
          <w:color w:val="auto"/>
          <w:sz w:val="28"/>
        </w:rPr>
        <w:t>知识产权归属（提供承诺书，加盖供应商公章）</w:t>
      </w:r>
    </w:p>
    <w:p>
      <w:pPr>
        <w:ind w:firstLine="420"/>
        <w:rPr>
          <w:rFonts w:ascii="仿宋" w:hAnsi="仿宋" w:eastAsia="仿宋"/>
          <w:color w:val="auto"/>
          <w:sz w:val="28"/>
          <w:szCs w:val="28"/>
        </w:rPr>
      </w:pPr>
      <w:r>
        <w:rPr>
          <w:rFonts w:ascii="仿宋" w:hAnsi="仿宋" w:eastAsia="仿宋"/>
          <w:color w:val="auto"/>
          <w:sz w:val="28"/>
          <w:szCs w:val="28"/>
        </w:rPr>
        <w:t>供应商完成的本项目所有工作成果，其全部知识产权和相关权益均归采购人所有。本</w:t>
      </w:r>
      <w:r>
        <w:rPr>
          <w:rFonts w:hint="eastAsia" w:ascii="仿宋" w:hAnsi="仿宋" w:eastAsia="仿宋"/>
          <w:color w:val="auto"/>
          <w:sz w:val="28"/>
          <w:szCs w:val="28"/>
        </w:rPr>
        <w:t>项目完成</w:t>
      </w:r>
      <w:r>
        <w:rPr>
          <w:rFonts w:ascii="仿宋" w:hAnsi="仿宋" w:eastAsia="仿宋"/>
          <w:color w:val="auto"/>
          <w:sz w:val="28"/>
          <w:szCs w:val="28"/>
        </w:rPr>
        <w:t>后，供应商应按采购人的要求，将设计过程中形成的档案资料全部移交至采购人。</w:t>
      </w:r>
    </w:p>
    <w:p>
      <w:pPr>
        <w:numPr>
          <w:ilvl w:val="0"/>
          <w:numId w:val="3"/>
        </w:numPr>
        <w:ind w:firstLine="482" w:firstLineChars="200"/>
        <w:rPr>
          <w:rFonts w:hint="eastAsia" w:ascii="仿宋" w:hAnsi="仿宋" w:eastAsia="仿宋"/>
          <w:b/>
          <w:color w:val="auto"/>
          <w:sz w:val="28"/>
        </w:rPr>
      </w:pPr>
      <w:r>
        <w:rPr>
          <w:rFonts w:hint="eastAsia" w:ascii="宋体" w:hAnsi="宋体"/>
          <w:b/>
          <w:bCs/>
          <w:color w:val="auto"/>
          <w:sz w:val="24"/>
          <w:szCs w:val="28"/>
          <w:u w:val="none"/>
        </w:rPr>
        <w:t>★</w:t>
      </w:r>
      <w:r>
        <w:rPr>
          <w:rFonts w:hint="eastAsia" w:ascii="仿宋" w:hAnsi="仿宋" w:eastAsia="仿宋"/>
          <w:b/>
          <w:color w:val="auto"/>
          <w:sz w:val="28"/>
        </w:rPr>
        <w:t>保密责任（提供承诺书，加盖供应商公章）</w:t>
      </w:r>
    </w:p>
    <w:p>
      <w:pPr>
        <w:tabs>
          <w:tab w:val="left" w:pos="822"/>
        </w:tabs>
        <w:ind w:firstLine="686" w:firstLineChars="245"/>
        <w:rPr>
          <w:rFonts w:ascii="仿宋" w:hAnsi="仿宋" w:eastAsia="仿宋"/>
          <w:color w:val="auto"/>
          <w:sz w:val="28"/>
        </w:rPr>
      </w:pPr>
      <w:r>
        <w:rPr>
          <w:rFonts w:hint="eastAsia" w:ascii="仿宋" w:hAnsi="仿宋" w:eastAsia="仿宋"/>
          <w:color w:val="auto"/>
          <w:sz w:val="28"/>
        </w:rPr>
        <w:t>未经采购人同意，供应商不得将采购人提供的任何项目相关资料（包括书面资料和电子文档）转交任何机构和个人。供应商对采购人定为“不宜公开事项”的内容，要严格控制知情范围，未经批准不得擅自对外公布或宣传。供应商应保证在工作开展期间及完成以后的任何时间内对项目保密内容不予泄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34C68"/>
    <w:multiLevelType w:val="singleLevel"/>
    <w:tmpl w:val="C3F34C68"/>
    <w:lvl w:ilvl="0" w:tentative="0">
      <w:start w:val="1"/>
      <w:numFmt w:val="decimal"/>
      <w:suff w:val="nothing"/>
      <w:lvlText w:val="%1、"/>
      <w:lvlJc w:val="left"/>
    </w:lvl>
  </w:abstractNum>
  <w:abstractNum w:abstractNumId="1">
    <w:nsid w:val="FA1A082C"/>
    <w:multiLevelType w:val="singleLevel"/>
    <w:tmpl w:val="FA1A082C"/>
    <w:lvl w:ilvl="0" w:tentative="0">
      <w:start w:val="4"/>
      <w:numFmt w:val="chineseCounting"/>
      <w:suff w:val="nothing"/>
      <w:lvlText w:val="%1、"/>
      <w:lvlJc w:val="left"/>
      <w:rPr>
        <w:rFonts w:hint="eastAsia"/>
      </w:rPr>
    </w:lvl>
  </w:abstractNum>
  <w:abstractNum w:abstractNumId="2">
    <w:nsid w:val="37405115"/>
    <w:multiLevelType w:val="singleLevel"/>
    <w:tmpl w:val="37405115"/>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YjMxYjdhNDEyMGI0YjM3NmEwNGM1ZjQ4NjcxZWQifQ=="/>
  </w:docVars>
  <w:rsids>
    <w:rsidRoot w:val="00000000"/>
    <w:rsid w:val="042A6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
    <w:qFormat/>
    <w:uiPriority w:val="0"/>
    <w:pPr>
      <w:keepNext/>
      <w:keepLines/>
      <w:spacing w:beforeLines="100" w:afterLines="100" w:line="360" w:lineRule="auto"/>
      <w:jc w:val="center"/>
      <w:outlineLvl w:val="0"/>
    </w:pPr>
    <w:rPr>
      <w:rFonts w:ascii="黑体" w:eastAsia="黑体"/>
      <w:kern w:val="44"/>
      <w:sz w:val="36"/>
      <w:szCs w:val="36"/>
    </w:rPr>
  </w:style>
  <w:style w:type="paragraph" w:styleId="2">
    <w:name w:val="heading 2"/>
    <w:basedOn w:val="1"/>
    <w:next w:val="1"/>
    <w:qFormat/>
    <w:uiPriority w:val="0"/>
    <w:pPr>
      <w:keepNext/>
      <w:keepLines/>
      <w:adjustRightInd w:val="0"/>
      <w:spacing w:before="120" w:after="120" w:line="360" w:lineRule="auto"/>
      <w:ind w:firstLine="480" w:firstLineChars="200"/>
      <w:textAlignment w:val="baseline"/>
      <w:outlineLvl w:val="1"/>
    </w:pPr>
    <w:rPr>
      <w:rFonts w:ascii="黑体" w:hAnsi="Arial" w:eastAsia="黑体"/>
      <w:b/>
      <w:kern w:val="0"/>
      <w:sz w:val="2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character" w:customStyle="1" w:styleId="6">
    <w:name w:val="标题 1 Char"/>
    <w:link w:val="3"/>
    <w:autoRedefine/>
    <w:qFormat/>
    <w:uiPriority w:val="0"/>
    <w:rPr>
      <w:rFonts w:ascii="黑体" w:eastAsia="黑体"/>
      <w:kern w:val="44"/>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2024-02-21T15:40:10Z</dcterms:created>
  <dc:creator>37362</dc:creator>
  <cp:lastModifiedBy>王穎傑</cp:lastModifiedBy>
  <dcterms:modified xsi:type="dcterms:W3CDTF">2024-02-21T15:41:23Z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EB8189EFF188482185DCD51308DE56D0_12</vt:lpwstr>
  </property>
</Properties>
</file>