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_GB2312" w:hAnsi="仿宋_GB2312" w:eastAsia="仿宋_GB2312" w:cs="仿宋_GB2312"/>
        </w:rPr>
      </w:pPr>
      <w:r>
        <w:rPr>
          <w:rFonts w:hint="eastAsia" w:ascii="仿宋_GB2312" w:hAnsi="仿宋_GB2312" w:eastAsia="仿宋_GB2312" w:cs="仿宋_GB2312"/>
        </w:rPr>
        <w:t>服务要求</w:t>
      </w:r>
    </w:p>
    <w:p>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p>
      <w:pPr>
        <w:spacing w:line="360" w:lineRule="auto"/>
        <w:rPr>
          <w:rFonts w:ascii="仿宋" w:hAnsi="仿宋" w:eastAsia="仿宋" w:cs="仿宋"/>
          <w:b/>
          <w:spacing w:val="9"/>
          <w:sz w:val="24"/>
          <w:szCs w:val="24"/>
        </w:rPr>
      </w:pPr>
      <w:r>
        <w:rPr>
          <w:rFonts w:hint="eastAsia" w:ascii="仿宋" w:hAnsi="仿宋" w:eastAsia="仿宋" w:cs="仿宋"/>
          <w:b/>
          <w:spacing w:val="9"/>
          <w:sz w:val="24"/>
          <w:szCs w:val="24"/>
        </w:rPr>
        <w:t>一、项目名称及金额</w:t>
      </w:r>
    </w:p>
    <w:p>
      <w:pPr>
        <w:spacing w:line="340" w:lineRule="auto"/>
        <w:rPr>
          <w:rFonts w:ascii="仿宋" w:hAnsi="仿宋" w:eastAsia="仿宋" w:cs="仿宋"/>
          <w:sz w:val="24"/>
          <w:szCs w:val="24"/>
        </w:rPr>
      </w:pPr>
      <w:r>
        <w:rPr>
          <w:rFonts w:hint="eastAsia" w:ascii="仿宋" w:hAnsi="仿宋" w:eastAsia="仿宋" w:cs="仿宋"/>
          <w:spacing w:val="9"/>
          <w:sz w:val="24"/>
          <w:szCs w:val="24"/>
        </w:rPr>
        <w:t>项目名称：</w:t>
      </w:r>
      <w:r>
        <w:rPr>
          <w:rFonts w:hint="eastAsia" w:ascii="仿宋" w:hAnsi="仿宋" w:eastAsia="仿宋" w:cs="仿宋"/>
          <w:sz w:val="24"/>
          <w:szCs w:val="24"/>
        </w:rPr>
        <w:t>2024年龙年首博大厅新年艺术装置项目</w:t>
      </w:r>
    </w:p>
    <w:p>
      <w:pPr>
        <w:widowControl/>
        <w:spacing w:line="360" w:lineRule="auto"/>
        <w:jc w:val="left"/>
        <w:rPr>
          <w:rFonts w:ascii="仿宋" w:hAnsi="仿宋" w:eastAsia="仿宋" w:cs="仿宋"/>
          <w:spacing w:val="9"/>
          <w:sz w:val="24"/>
          <w:szCs w:val="24"/>
        </w:rPr>
      </w:pPr>
      <w:r>
        <w:rPr>
          <w:rFonts w:hint="eastAsia" w:ascii="仿宋" w:hAnsi="仿宋" w:eastAsia="仿宋" w:cs="仿宋"/>
          <w:spacing w:val="9"/>
          <w:sz w:val="24"/>
          <w:szCs w:val="24"/>
        </w:rPr>
        <w:t>项目预算金额</w:t>
      </w:r>
      <w:r>
        <w:rPr>
          <w:rFonts w:hint="eastAsia" w:ascii="仿宋" w:hAnsi="仿宋" w:eastAsia="仿宋" w:cs="仿宋"/>
          <w:b/>
          <w:spacing w:val="9"/>
          <w:sz w:val="24"/>
          <w:szCs w:val="24"/>
        </w:rPr>
        <w:t>：¥295893.00元</w:t>
      </w:r>
      <w:r>
        <w:rPr>
          <w:rFonts w:hint="eastAsia" w:ascii="仿宋" w:hAnsi="仿宋" w:eastAsia="仿宋" w:cs="仿宋"/>
          <w:spacing w:val="9"/>
          <w:sz w:val="24"/>
          <w:szCs w:val="24"/>
        </w:rPr>
        <w:t>。</w:t>
      </w:r>
    </w:p>
    <w:p>
      <w:pPr>
        <w:spacing w:line="360" w:lineRule="auto"/>
        <w:rPr>
          <w:rFonts w:ascii="仿宋" w:hAnsi="仿宋" w:eastAsia="仿宋" w:cs="仿宋"/>
          <w:b/>
          <w:bCs/>
          <w:sz w:val="24"/>
          <w:szCs w:val="24"/>
        </w:rPr>
      </w:pPr>
      <w:r>
        <w:rPr>
          <w:rFonts w:hint="eastAsia" w:ascii="仿宋" w:hAnsi="仿宋" w:eastAsia="仿宋" w:cs="仿宋"/>
          <w:b/>
          <w:bCs/>
          <w:sz w:val="24"/>
          <w:szCs w:val="24"/>
        </w:rPr>
        <w:t>二、项目概述</w:t>
      </w:r>
    </w:p>
    <w:p>
      <w:pPr>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“2024年龙年首博大厅新年装置</w:t>
      </w:r>
      <w:r>
        <w:rPr>
          <w:rFonts w:hint="eastAsia" w:ascii="仿宋" w:hAnsi="仿宋" w:eastAsia="仿宋" w:cs="仿宋"/>
          <w:bCs/>
          <w:sz w:val="24"/>
          <w:szCs w:val="24"/>
        </w:rPr>
        <w:t>”项目以2024年龙年春节为主题，在首都博物馆大厅摆放生肖龙新年艺术装置烘托节日气氛。旨在弘扬博物馆传承中华优秀传统文化、丰富人民精神文化生活，提升首都博物馆品牌形象、发挥寓教于乐等职能。本项目包含项目设计、采购、施工制作，建设内容包括布、撤展工程、场景制作、现场清理复原及垃圾清运等工作。</w:t>
      </w:r>
    </w:p>
    <w:p>
      <w:pPr>
        <w:numPr>
          <w:ilvl w:val="-1"/>
          <w:numId w:val="0"/>
        </w:numPr>
        <w:spacing w:line="360" w:lineRule="auto"/>
        <w:ind w:left="0" w:firstLine="482" w:firstLineChars="200"/>
        <w:rPr>
          <w:rFonts w:ascii="仿宋_GB2312" w:hAnsi="仿宋_GB2312" w:eastAsia="仿宋_GB2312" w:cs="仿宋_GB2312"/>
          <w:color w:val="000000"/>
          <w:sz w:val="24"/>
        </w:rPr>
      </w:pPr>
      <w:r>
        <w:rPr>
          <w:rFonts w:hint="eastAsia" w:ascii="仿宋" w:hAnsi="仿宋" w:eastAsia="仿宋" w:cs="仿宋"/>
          <w:b/>
          <w:bCs/>
          <w:sz w:val="24"/>
          <w:szCs w:val="24"/>
        </w:rPr>
        <w:t>展览开幕时间</w:t>
      </w:r>
      <w:r>
        <w:rPr>
          <w:rFonts w:hint="eastAsia" w:ascii="仿宋" w:hAnsi="仿宋" w:eastAsia="仿宋" w:cs="仿宋"/>
          <w:sz w:val="24"/>
          <w:szCs w:val="24"/>
        </w:rPr>
        <w:t>：</w:t>
      </w:r>
      <w:r>
        <w:rPr>
          <w:rFonts w:hint="eastAsia" w:ascii="仿宋" w:hAnsi="仿宋" w:eastAsia="仿宋" w:cs="仿宋"/>
          <w:b/>
          <w:bCs/>
          <w:sz w:val="24"/>
          <w:szCs w:val="24"/>
        </w:rPr>
        <w:t>2024年2月</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工期：</w:t>
      </w:r>
      <w:r>
        <w:rPr>
          <w:rFonts w:hint="eastAsia" w:ascii="仿宋" w:hAnsi="仿宋" w:eastAsia="仿宋" w:cs="仿宋"/>
          <w:b/>
          <w:bCs/>
          <w:sz w:val="24"/>
          <w:szCs w:val="24"/>
        </w:rPr>
        <w:t>2024</w:t>
      </w:r>
      <w:r>
        <w:rPr>
          <w:rFonts w:hint="eastAsia" w:ascii="仿宋" w:hAnsi="仿宋" w:eastAsia="仿宋" w:cs="仿宋"/>
          <w:sz w:val="24"/>
          <w:szCs w:val="24"/>
        </w:rPr>
        <w:t>年</w:t>
      </w:r>
      <w:r>
        <w:rPr>
          <w:rFonts w:hint="eastAsia" w:ascii="仿宋" w:hAnsi="仿宋" w:eastAsia="仿宋" w:cs="仿宋"/>
          <w:b/>
          <w:bCs/>
          <w:sz w:val="24"/>
          <w:szCs w:val="24"/>
        </w:rPr>
        <w:t>1月30日</w:t>
      </w:r>
      <w:r>
        <w:rPr>
          <w:rFonts w:hint="eastAsia" w:ascii="仿宋" w:hAnsi="仿宋" w:eastAsia="仿宋" w:cs="仿宋"/>
          <w:sz w:val="24"/>
          <w:szCs w:val="24"/>
        </w:rPr>
        <w:t>完成全部展项制作并进行初验，</w:t>
      </w:r>
      <w:r>
        <w:rPr>
          <w:rFonts w:hint="eastAsia" w:ascii="仿宋" w:hAnsi="仿宋" w:eastAsia="仿宋" w:cs="仿宋"/>
          <w:b/>
          <w:bCs/>
          <w:sz w:val="24"/>
          <w:szCs w:val="24"/>
        </w:rPr>
        <w:t>2月5日</w:t>
      </w:r>
      <w:r>
        <w:rPr>
          <w:rFonts w:hint="eastAsia" w:ascii="仿宋" w:hAnsi="仿宋" w:eastAsia="仿宋" w:cs="仿宋"/>
          <w:sz w:val="24"/>
          <w:szCs w:val="24"/>
        </w:rPr>
        <w:t>完成布展并同期完成竣工验收，以双方合同中载明日期为准。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展览场地：首都博物馆一层大堂部分区域，可占用面积约200m²左右、大堂净高33米。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本项目内容分为：生肖龙装置设计制作、辅助展项设计制作</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现场清理复原及垃圾清运等</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承包方式为：包工</w:t>
      </w:r>
      <w:bookmarkStart w:id="1" w:name="_GoBack"/>
      <w:bookmarkEnd w:id="1"/>
      <w:r>
        <w:rPr>
          <w:rFonts w:hint="eastAsia" w:ascii="仿宋" w:hAnsi="仿宋" w:eastAsia="仿宋" w:cs="仿宋"/>
          <w:sz w:val="24"/>
          <w:szCs w:val="24"/>
        </w:rPr>
        <w:t>包料。</w:t>
      </w:r>
    </w:p>
    <w:p>
      <w:pPr>
        <w:spacing w:line="360" w:lineRule="auto"/>
        <w:ind w:firstLine="516" w:firstLineChars="200"/>
        <w:rPr>
          <w:rFonts w:ascii="仿宋" w:hAnsi="仿宋" w:eastAsia="仿宋" w:cs="仿宋"/>
          <w:sz w:val="24"/>
          <w:szCs w:val="24"/>
        </w:rPr>
      </w:pPr>
      <w:r>
        <w:rPr>
          <w:rFonts w:hint="eastAsia" w:ascii="仿宋" w:hAnsi="仿宋" w:eastAsia="仿宋" w:cs="仿宋"/>
          <w:bCs/>
          <w:spacing w:val="9"/>
          <w:sz w:val="24"/>
          <w:szCs w:val="24"/>
        </w:rPr>
        <w:t>质量要求为：合格。</w:t>
      </w:r>
    </w:p>
    <w:p>
      <w:pPr>
        <w:spacing w:line="360" w:lineRule="auto"/>
        <w:rPr>
          <w:rFonts w:ascii="仿宋" w:hAnsi="仿宋" w:eastAsia="仿宋" w:cs="仿宋"/>
          <w:b/>
          <w:spacing w:val="9"/>
          <w:sz w:val="24"/>
          <w:szCs w:val="24"/>
        </w:rPr>
      </w:pPr>
      <w:r>
        <w:rPr>
          <w:rFonts w:hint="eastAsia" w:ascii="仿宋" w:hAnsi="仿宋" w:eastAsia="仿宋" w:cs="仿宋"/>
          <w:b/>
          <w:spacing w:val="9"/>
          <w:sz w:val="24"/>
          <w:szCs w:val="24"/>
        </w:rPr>
        <w:t>三、采购内容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照采购人提供的场地平面图及设计需求书资料等要求进行装置设计及制作安装施工、撤展等。采购内容具体包括但不限于以下内容：整体方案设计、装置艺术、辅助展项等设计与制作，施工图设计，施工及布展（辅助展品、与展陈配套的多媒体信息展示推送系统、展区配套服务设施及布展施工，展示牌制作等）、撤展服务、</w:t>
      </w:r>
      <w:r>
        <w:rPr>
          <w:rFonts w:hint="eastAsia" w:ascii="仿宋" w:hAnsi="仿宋" w:eastAsia="仿宋" w:cs="仿宋"/>
          <w:bCs/>
          <w:sz w:val="24"/>
          <w:szCs w:val="24"/>
        </w:rPr>
        <w:t>现场清理复原及垃圾清运等工作。</w:t>
      </w:r>
    </w:p>
    <w:p>
      <w:pPr>
        <w:spacing w:line="360" w:lineRule="auto"/>
        <w:rPr>
          <w:rFonts w:ascii="仿宋" w:hAnsi="仿宋" w:eastAsia="仿宋" w:cs="仿宋"/>
          <w:b/>
          <w:bCs/>
          <w:sz w:val="24"/>
          <w:szCs w:val="24"/>
          <w:highlight w:val="yellow"/>
        </w:rPr>
      </w:pPr>
      <w:r>
        <w:rPr>
          <w:rFonts w:hint="eastAsia" w:ascii="仿宋" w:hAnsi="仿宋" w:eastAsia="仿宋" w:cs="仿宋"/>
          <w:b/>
          <w:bCs/>
          <w:sz w:val="24"/>
          <w:szCs w:val="24"/>
        </w:rPr>
        <w:t>四、设计依据</w:t>
      </w:r>
    </w:p>
    <w:p>
      <w:pPr>
        <w:spacing w:line="360" w:lineRule="auto"/>
        <w:rPr>
          <w:rFonts w:ascii="仿宋" w:hAnsi="仿宋" w:eastAsia="仿宋" w:cs="仿宋"/>
          <w:b/>
          <w:spacing w:val="9"/>
          <w:sz w:val="24"/>
          <w:szCs w:val="24"/>
        </w:rPr>
      </w:pPr>
      <w:r>
        <w:rPr>
          <w:rFonts w:hint="eastAsia" w:ascii="仿宋" w:hAnsi="仿宋" w:eastAsia="仿宋" w:cs="仿宋"/>
          <w:b/>
          <w:bCs/>
          <w:sz w:val="24"/>
          <w:szCs w:val="24"/>
        </w:rPr>
        <w:t>（一）场地平面图</w:t>
      </w:r>
      <w:r>
        <w:rPr>
          <w:rFonts w:hint="eastAsia" w:ascii="仿宋" w:hAnsi="仿宋" w:eastAsia="仿宋" w:cs="仿宋"/>
          <w:b/>
          <w:spacing w:val="9"/>
          <w:sz w:val="24"/>
          <w:szCs w:val="24"/>
        </w:rPr>
        <w:t>（详见附件1）</w:t>
      </w:r>
    </w:p>
    <w:p>
      <w:pPr>
        <w:spacing w:line="360" w:lineRule="auto"/>
        <w:rPr>
          <w:rFonts w:ascii="仿宋" w:hAnsi="仿宋" w:eastAsia="仿宋" w:cs="仿宋"/>
          <w:b/>
          <w:spacing w:val="9"/>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五、设计要求</w:t>
      </w:r>
    </w:p>
    <w:p>
      <w:pPr>
        <w:spacing w:line="360" w:lineRule="auto"/>
        <w:ind w:firstLine="482" w:firstLineChars="200"/>
        <w:rPr>
          <w:rFonts w:ascii="仿宋" w:hAnsi="仿宋" w:eastAsia="仿宋" w:cs="仿宋"/>
          <w:iCs/>
          <w:sz w:val="24"/>
          <w:szCs w:val="24"/>
        </w:rPr>
      </w:pPr>
      <w:r>
        <w:rPr>
          <w:rFonts w:hint="eastAsia" w:ascii="仿宋" w:hAnsi="仿宋" w:eastAsia="仿宋" w:cs="仿宋"/>
          <w:b/>
          <w:sz w:val="24"/>
          <w:szCs w:val="24"/>
        </w:rPr>
        <w:t>（一）总体设计</w:t>
      </w:r>
      <w:r>
        <w:rPr>
          <w:rFonts w:hint="eastAsia" w:ascii="仿宋" w:hAnsi="仿宋" w:eastAsia="仿宋" w:cs="仿宋"/>
          <w:b/>
          <w:iCs/>
          <w:sz w:val="24"/>
          <w:szCs w:val="24"/>
        </w:rPr>
        <w:t>要求</w:t>
      </w:r>
      <w:r>
        <w:rPr>
          <w:rFonts w:hint="eastAsia" w:ascii="仿宋" w:hAnsi="仿宋" w:eastAsia="仿宋" w:cs="仿宋"/>
          <w:iCs/>
          <w:sz w:val="24"/>
          <w:szCs w:val="24"/>
        </w:rPr>
        <w:t>：</w:t>
      </w:r>
    </w:p>
    <w:p>
      <w:pPr>
        <w:spacing w:line="360" w:lineRule="auto"/>
        <w:ind w:firstLine="480" w:firstLineChars="200"/>
        <w:rPr>
          <w:rFonts w:ascii="仿宋" w:hAnsi="仿宋" w:eastAsia="仿宋" w:cs="仿宋"/>
          <w:iCs/>
          <w:sz w:val="24"/>
          <w:szCs w:val="24"/>
        </w:rPr>
      </w:pPr>
      <w:r>
        <w:rPr>
          <w:rFonts w:hint="eastAsia" w:ascii="仿宋" w:hAnsi="仿宋" w:eastAsia="仿宋" w:cs="仿宋"/>
          <w:iCs/>
          <w:sz w:val="24"/>
          <w:szCs w:val="24"/>
        </w:rPr>
        <w:t>1、装置设计应紧扣龙年春节主题展开，营造欢乐、积极的节日气氛。</w:t>
      </w:r>
    </w:p>
    <w:p>
      <w:pPr>
        <w:spacing w:line="360" w:lineRule="auto"/>
        <w:ind w:firstLine="480" w:firstLineChars="200"/>
        <w:rPr>
          <w:rFonts w:ascii="仿宋" w:hAnsi="仿宋" w:eastAsia="仿宋" w:cs="仿宋"/>
          <w:iCs/>
          <w:sz w:val="24"/>
          <w:szCs w:val="24"/>
        </w:rPr>
      </w:pPr>
      <w:r>
        <w:rPr>
          <w:rFonts w:hint="eastAsia" w:ascii="仿宋" w:hAnsi="仿宋" w:eastAsia="仿宋" w:cs="仿宋"/>
          <w:iCs/>
          <w:sz w:val="24"/>
          <w:szCs w:val="24"/>
        </w:rPr>
        <w:t>2、装置设计的主体形象应以生肖龙为主，材质不限，表现手法不限；需构思新颖，有一定创新型，具有鲜明的视觉冲击力；色彩搭配和谐，观赏性强。</w:t>
      </w:r>
    </w:p>
    <w:p>
      <w:pPr>
        <w:spacing w:line="360" w:lineRule="auto"/>
        <w:ind w:firstLine="480" w:firstLineChars="200"/>
        <w:rPr>
          <w:rFonts w:ascii="仿宋" w:hAnsi="仿宋" w:eastAsia="仿宋" w:cs="仿宋"/>
          <w:iCs/>
          <w:sz w:val="24"/>
          <w:szCs w:val="24"/>
        </w:rPr>
      </w:pPr>
      <w:r>
        <w:rPr>
          <w:rFonts w:hint="eastAsia" w:ascii="仿宋" w:hAnsi="仿宋" w:eastAsia="仿宋" w:cs="仿宋"/>
          <w:iCs/>
          <w:sz w:val="24"/>
          <w:szCs w:val="24"/>
        </w:rPr>
        <w:t>3、装置艺术布局合理、安全，与周围环境相协调，流线清晰，能满足观众多角度的观赏，以及可参与、可互动的需求。</w:t>
      </w:r>
    </w:p>
    <w:p>
      <w:pPr>
        <w:spacing w:line="360" w:lineRule="auto"/>
        <w:ind w:firstLine="482" w:firstLineChars="200"/>
        <w:rPr>
          <w:rFonts w:ascii="仿宋" w:hAnsi="仿宋" w:eastAsia="仿宋" w:cs="仿宋"/>
          <w:b/>
          <w:bCs/>
          <w:iCs/>
          <w:sz w:val="24"/>
          <w:szCs w:val="24"/>
        </w:rPr>
      </w:pPr>
      <w:r>
        <w:rPr>
          <w:rFonts w:hint="eastAsia" w:ascii="仿宋" w:hAnsi="仿宋" w:eastAsia="仿宋" w:cs="仿宋"/>
          <w:b/>
          <w:bCs/>
          <w:iCs/>
          <w:sz w:val="24"/>
          <w:szCs w:val="24"/>
        </w:rPr>
        <w:t>4、严禁遮挡大堂现有消防、安防设施以及其它公共服务设备设施。</w:t>
      </w:r>
    </w:p>
    <w:p>
      <w:pPr>
        <w:spacing w:line="360" w:lineRule="auto"/>
        <w:ind w:firstLine="480" w:firstLineChars="200"/>
        <w:rPr>
          <w:rFonts w:ascii="仿宋" w:hAnsi="仿宋" w:eastAsia="仿宋" w:cs="仿宋"/>
          <w:iCs/>
          <w:sz w:val="24"/>
          <w:szCs w:val="24"/>
        </w:rPr>
      </w:pPr>
      <w:r>
        <w:rPr>
          <w:rFonts w:hint="eastAsia" w:ascii="仿宋" w:hAnsi="仿宋" w:eastAsia="仿宋" w:cs="仿宋"/>
          <w:iCs/>
          <w:sz w:val="24"/>
          <w:szCs w:val="24"/>
        </w:rPr>
        <w:t>5、形式设计方案应切实可行。</w:t>
      </w:r>
      <w:r>
        <w:rPr>
          <w:rFonts w:hint="eastAsia" w:ascii="仿宋" w:hAnsi="仿宋" w:eastAsia="仿宋" w:cs="仿宋"/>
          <w:sz w:val="24"/>
          <w:szCs w:val="24"/>
        </w:rPr>
        <w:t xml:space="preserve">                 </w:t>
      </w:r>
    </w:p>
    <w:p>
      <w:pPr>
        <w:widowControl/>
        <w:spacing w:line="360" w:lineRule="auto"/>
        <w:rPr>
          <w:rFonts w:ascii="仿宋" w:hAnsi="仿宋" w:eastAsia="仿宋" w:cs="仿宋"/>
          <w:b/>
          <w:bCs/>
          <w:sz w:val="24"/>
          <w:szCs w:val="24"/>
        </w:rPr>
      </w:pPr>
      <w:r>
        <w:rPr>
          <w:rFonts w:hint="eastAsia" w:ascii="仿宋" w:hAnsi="仿宋" w:eastAsia="仿宋" w:cs="仿宋"/>
          <w:b/>
          <w:bCs/>
          <w:sz w:val="24"/>
          <w:szCs w:val="24"/>
        </w:rPr>
        <w:t>　　（二）承担撤展后的拆除及场地恢复工作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1、供应商需负责展览结束（撤展）后的拆除和垃圾清运等相关工作。</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2、展览结束后，供应商需在5日内把展厅清理干净、恢复场地至进场前原状，采购人对场地进行验收。</w:t>
      </w:r>
      <w:r>
        <w:rPr>
          <w:rFonts w:hint="eastAsia" w:ascii="仿宋" w:hAnsi="仿宋" w:eastAsia="仿宋" w:cs="仿宋"/>
          <w:color w:val="auto"/>
          <w:sz w:val="24"/>
          <w:szCs w:val="24"/>
        </w:rPr>
        <w:t>拆下的物品归</w:t>
      </w:r>
      <w:r>
        <w:rPr>
          <w:rFonts w:hint="eastAsia" w:ascii="仿宋" w:hAnsi="仿宋" w:eastAsia="仿宋" w:cs="仿宋"/>
          <w:color w:val="auto"/>
          <w:sz w:val="24"/>
          <w:szCs w:val="24"/>
          <w:u w:val="none"/>
          <w:lang w:val="en-US" w:eastAsia="zh-CN"/>
        </w:rPr>
        <w:t>首都博物馆</w:t>
      </w:r>
      <w:r>
        <w:rPr>
          <w:rFonts w:hint="eastAsia" w:ascii="仿宋" w:hAnsi="仿宋" w:eastAsia="仿宋" w:cs="仿宋"/>
          <w:color w:val="auto"/>
          <w:sz w:val="24"/>
          <w:szCs w:val="24"/>
        </w:rPr>
        <w:t>所有</w:t>
      </w:r>
      <w:r>
        <w:rPr>
          <w:rFonts w:hint="eastAsia" w:ascii="仿宋" w:hAnsi="仿宋" w:eastAsia="仿宋" w:cs="仿宋"/>
          <w:color w:val="000000" w:themeColor="text1"/>
          <w:sz w:val="24"/>
          <w:szCs w:val="24"/>
          <w14:textFill>
            <w14:solidFill>
              <w14:schemeClr w14:val="tx1"/>
            </w14:solidFill>
          </w14:textFill>
        </w:rPr>
        <w:t>。</w:t>
      </w:r>
    </w:p>
    <w:p>
      <w:pPr>
        <w:spacing w:line="360" w:lineRule="auto"/>
        <w:rPr>
          <w:rFonts w:ascii="仿宋" w:hAnsi="仿宋" w:eastAsia="仿宋" w:cs="仿宋"/>
          <w:b/>
          <w:bCs/>
          <w:sz w:val="24"/>
          <w:szCs w:val="24"/>
        </w:rPr>
      </w:pPr>
      <w:r>
        <w:rPr>
          <w:rFonts w:hint="eastAsia" w:ascii="仿宋" w:hAnsi="仿宋" w:eastAsia="仿宋" w:cs="仿宋"/>
          <w:b/>
          <w:bCs/>
          <w:sz w:val="24"/>
          <w:szCs w:val="24"/>
        </w:rPr>
        <w:t>六、提交设计图纸及施工阶段相关要求</w:t>
      </w:r>
    </w:p>
    <w:p>
      <w:pPr>
        <w:spacing w:line="360" w:lineRule="auto"/>
        <w:rPr>
          <w:rFonts w:ascii="仿宋" w:hAnsi="仿宋" w:eastAsia="仿宋" w:cs="仿宋"/>
          <w:b/>
          <w:sz w:val="24"/>
          <w:szCs w:val="24"/>
        </w:rPr>
      </w:pPr>
      <w:r>
        <w:rPr>
          <w:rFonts w:hint="eastAsia" w:ascii="仿宋" w:hAnsi="仿宋" w:eastAsia="仿宋" w:cs="仿宋"/>
          <w:b/>
          <w:sz w:val="24"/>
          <w:szCs w:val="24"/>
        </w:rPr>
        <w:t>（一）提交设计文件的内容要求</w:t>
      </w:r>
    </w:p>
    <w:p>
      <w:pPr>
        <w:tabs>
          <w:tab w:val="left" w:pos="42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1、整体平面布局图；</w:t>
      </w:r>
    </w:p>
    <w:p>
      <w:pPr>
        <w:tabs>
          <w:tab w:val="left" w:pos="42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2、各重点角度的效果图（不少于6张，呈现效果需与实际场景比例尺寸匹配）；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4、展项创意、点位布置及设计图。</w:t>
      </w:r>
    </w:p>
    <w:p>
      <w:pPr>
        <w:spacing w:line="360" w:lineRule="auto"/>
        <w:rPr>
          <w:rFonts w:ascii="仿宋" w:hAnsi="仿宋" w:eastAsia="仿宋" w:cs="仿宋"/>
          <w:b/>
          <w:sz w:val="24"/>
          <w:szCs w:val="24"/>
        </w:rPr>
      </w:pPr>
      <w:r>
        <w:rPr>
          <w:rFonts w:hint="eastAsia" w:ascii="仿宋" w:hAnsi="仿宋" w:eastAsia="仿宋" w:cs="仿宋"/>
          <w:b/>
          <w:sz w:val="24"/>
          <w:szCs w:val="24"/>
        </w:rPr>
        <w:t>（二）提交设计文件的数量要求</w:t>
      </w:r>
    </w:p>
    <w:p>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1、A3图纸册4套；</w:t>
      </w:r>
    </w:p>
    <w:p>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2、设计文档电子光盘1套；</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注：合同签订后，在2024年1月30日前提交完整的展览设计制作施工图，由首都博物馆进行审核。</w:t>
      </w:r>
    </w:p>
    <w:p>
      <w:pPr>
        <w:spacing w:line="360" w:lineRule="auto"/>
        <w:rPr>
          <w:rFonts w:ascii="仿宋" w:hAnsi="仿宋" w:eastAsia="仿宋" w:cs="仿宋"/>
          <w:b/>
          <w:spacing w:val="9"/>
          <w:sz w:val="24"/>
          <w:szCs w:val="24"/>
        </w:rPr>
      </w:pPr>
      <w:r>
        <w:rPr>
          <w:rFonts w:hint="eastAsia" w:ascii="仿宋" w:hAnsi="仿宋" w:eastAsia="仿宋" w:cs="仿宋"/>
          <w:b/>
          <w:spacing w:val="9"/>
          <w:sz w:val="24"/>
          <w:szCs w:val="24"/>
        </w:rPr>
        <w:t>七、服务要求</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1、供应商的人员配备要齐全，参与本项目的人员要贯穿概念设计、深化设计施工、布展、整改等全部流程。</w:t>
      </w:r>
    </w:p>
    <w:p>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２、采购人不具备现场加工条件，供应商应具备场外独立施工场地，并在外场完成装置艺术等构配件的加工制作及预拼装流程，再运至采购人展厅完成展览制作的最终组装工作。 </w:t>
      </w:r>
    </w:p>
    <w:p>
      <w:pPr>
        <w:spacing w:line="360" w:lineRule="auto"/>
        <w:rPr>
          <w:rFonts w:ascii="仿宋" w:hAnsi="仿宋" w:eastAsia="仿宋" w:cs="仿宋"/>
          <w:b/>
          <w:spacing w:val="9"/>
          <w:sz w:val="24"/>
          <w:szCs w:val="24"/>
        </w:rPr>
      </w:pPr>
      <w:r>
        <w:rPr>
          <w:rFonts w:hint="eastAsia" w:ascii="仿宋" w:hAnsi="仿宋" w:eastAsia="仿宋" w:cs="仿宋"/>
          <w:b/>
          <w:spacing w:val="9"/>
          <w:sz w:val="24"/>
          <w:szCs w:val="24"/>
        </w:rPr>
        <w:t>八、保修服务</w:t>
      </w:r>
    </w:p>
    <w:p>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1、成交供应商对本项目的施工质量负责保修持续至</w:t>
      </w:r>
      <w:r>
        <w:rPr>
          <w:rFonts w:hint="eastAsia" w:ascii="仿宋" w:hAnsi="仿宋" w:eastAsia="仿宋" w:cs="仿宋"/>
          <w:kern w:val="0"/>
          <w:sz w:val="24"/>
          <w:szCs w:val="24"/>
        </w:rPr>
        <w:t>展览撤展完成之日</w:t>
      </w:r>
      <w:r>
        <w:rPr>
          <w:rFonts w:hint="eastAsia" w:ascii="仿宋" w:hAnsi="仿宋" w:eastAsia="仿宋" w:cs="仿宋"/>
          <w:sz w:val="24"/>
          <w:szCs w:val="24"/>
        </w:rPr>
        <w:t>，保修期自展览制作完成并验收合格之日起计算；</w:t>
      </w:r>
    </w:p>
    <w:p>
      <w:pPr>
        <w:pStyle w:val="6"/>
        <w:spacing w:line="360" w:lineRule="auto"/>
        <w:ind w:firstLine="480"/>
        <w:rPr>
          <w:rFonts w:ascii="仿宋" w:hAnsi="仿宋" w:eastAsia="仿宋" w:cs="仿宋"/>
          <w:sz w:val="24"/>
          <w:szCs w:val="24"/>
        </w:rPr>
      </w:pPr>
      <w:r>
        <w:rPr>
          <w:rFonts w:hint="eastAsia" w:ascii="仿宋" w:hAnsi="仿宋" w:eastAsia="仿宋" w:cs="仿宋"/>
          <w:sz w:val="24"/>
          <w:szCs w:val="24"/>
        </w:rPr>
        <w:t>2、保修期内，如出现问题，成交供应商应在接到采购人通知后2小时内派维修服务人员到场与采购人共同处理。如确属施工造成的质量问题，</w:t>
      </w:r>
      <w:bookmarkStart w:id="0" w:name="_Hlk114563161"/>
      <w:r>
        <w:rPr>
          <w:rFonts w:hint="eastAsia" w:ascii="仿宋" w:hAnsi="仿宋" w:eastAsia="仿宋" w:cs="仿宋"/>
          <w:sz w:val="24"/>
          <w:szCs w:val="24"/>
        </w:rPr>
        <w:t>成交供应商</w:t>
      </w:r>
      <w:bookmarkEnd w:id="0"/>
      <w:r>
        <w:rPr>
          <w:rFonts w:hint="eastAsia" w:ascii="仿宋" w:hAnsi="仿宋" w:eastAsia="仿宋" w:cs="仿宋"/>
          <w:sz w:val="24"/>
          <w:szCs w:val="24"/>
        </w:rPr>
        <w:t>负责修理，费用由成交供应商承担。成交供应商怠于履行保修义务的，采购人有权聘请第三方代为履行，费用由成交供应商承担，采购人有权从</w:t>
      </w:r>
      <w:r>
        <w:rPr>
          <w:rFonts w:hint="eastAsia" w:ascii="仿宋" w:hAnsi="仿宋" w:eastAsia="仿宋" w:cs="仿宋"/>
          <w:color w:val="000000" w:themeColor="text1"/>
          <w:sz w:val="24"/>
          <w:szCs w:val="24"/>
          <w14:textFill>
            <w14:solidFill>
              <w14:schemeClr w14:val="tx1"/>
            </w14:solidFill>
          </w14:textFill>
        </w:rPr>
        <w:t>工程款</w:t>
      </w:r>
      <w:r>
        <w:rPr>
          <w:rFonts w:hint="eastAsia" w:ascii="仿宋" w:hAnsi="仿宋" w:eastAsia="仿宋" w:cs="仿宋"/>
          <w:sz w:val="24"/>
          <w:szCs w:val="24"/>
        </w:rPr>
        <w:t>中直接扣除相应费用；如果是其他非成交供应商原因而引起的问题，采购人可委托成交供应商负责维修，费用由采购人支付。</w:t>
      </w:r>
    </w:p>
    <w:p>
      <w:r>
        <w:br w:type="page"/>
      </w:r>
    </w:p>
    <w:p>
      <w:r>
        <w:rPr>
          <w:rFonts w:hint="eastAsia" w:ascii="仿宋_GB2312" w:hAnsi="仿宋_GB2312" w:eastAsia="仿宋_GB2312" w:cs="仿宋_GB2312"/>
        </w:rPr>
        <w:drawing>
          <wp:anchor distT="0" distB="0" distL="114300" distR="114300" simplePos="0" relativeHeight="251659264" behindDoc="0" locked="0" layoutInCell="1" allowOverlap="1">
            <wp:simplePos x="0" y="0"/>
            <wp:positionH relativeFrom="column">
              <wp:posOffset>-180975</wp:posOffset>
            </wp:positionH>
            <wp:positionV relativeFrom="paragraph">
              <wp:posOffset>208915</wp:posOffset>
            </wp:positionV>
            <wp:extent cx="5829300" cy="8105140"/>
            <wp:effectExtent l="0" t="0" r="0" b="10160"/>
            <wp:wrapNone/>
            <wp:docPr id="1" name="图片 1" descr="80657681a0246444227c58241b96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657681a0246444227c58241b96a31"/>
                    <pic:cNvPicPr>
                      <a:picLocks noChangeAspect="1"/>
                    </pic:cNvPicPr>
                  </pic:nvPicPr>
                  <pic:blipFill>
                    <a:blip r:embed="rId4"/>
                    <a:stretch>
                      <a:fillRect/>
                    </a:stretch>
                  </pic:blipFill>
                  <pic:spPr>
                    <a:xfrm>
                      <a:off x="0" y="0"/>
                      <a:ext cx="5829300" cy="8105140"/>
                    </a:xfrm>
                    <a:prstGeom prst="rect">
                      <a:avLst/>
                    </a:prstGeom>
                  </pic:spPr>
                </pic:pic>
              </a:graphicData>
            </a:graphic>
          </wp:anchor>
        </w:drawing>
      </w:r>
      <w:r>
        <w:rPr>
          <w:rFonts w:hint="eastAsia" w:ascii="仿宋" w:hAnsi="仿宋" w:eastAsia="仿宋" w:cs="仿宋"/>
          <w:b/>
          <w:spacing w:val="9"/>
          <w:sz w:val="24"/>
          <w:szCs w:val="24"/>
        </w:rPr>
        <w:t>附</w:t>
      </w:r>
      <w:r>
        <w:rPr>
          <w:rFonts w:hint="eastAsia" w:ascii="仿宋" w:hAnsi="仿宋" w:eastAsia="仿宋" w:cs="仿宋"/>
          <w:b/>
          <w:spacing w:val="9"/>
          <w:sz w:val="24"/>
          <w:szCs w:val="24"/>
          <w:lang w:eastAsia="zh-CN"/>
        </w:rPr>
        <w:t>：</w:t>
      </w:r>
      <w:r>
        <w:rPr>
          <w:rFonts w:hint="eastAsia" w:ascii="仿宋" w:hAnsi="仿宋" w:eastAsia="仿宋" w:cs="仿宋"/>
          <w:b/>
          <w:spacing w:val="9"/>
          <w:sz w:val="24"/>
          <w:szCs w:val="24"/>
          <w:lang w:val="en-US" w:eastAsia="zh-CN"/>
        </w:rPr>
        <w:t>图纸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Mjc2ZDJiZDkwMGQzOTI5MDk0MzRhZjMyNjcwZTUifQ=="/>
  </w:docVars>
  <w:rsids>
    <w:rsidRoot w:val="61444CBE"/>
    <w:rsid w:val="1C553C83"/>
    <w:rsid w:val="6144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autoSpaceDE w:val="0"/>
      <w:autoSpaceDN w:val="0"/>
      <w:adjustRightInd w:val="0"/>
      <w:spacing w:line="300" w:lineRule="auto"/>
      <w:jc w:val="center"/>
      <w:outlineLvl w:val="0"/>
    </w:pPr>
    <w:rPr>
      <w:rFonts w:ascii="宋体"/>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6">
    <w:name w:val="List Paragraph"/>
    <w:basedOn w:val="1"/>
    <w:qFormat/>
    <w:uiPriority w:val="34"/>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2024-01-08T01:55:00Z</dcterms:created>
  <dc:creator>Administrator</dc:creator>
  <cp:lastModifiedBy>Administrator</cp:lastModifiedBy>
  <dcterms:modified xsi:type="dcterms:W3CDTF">2024-01-08T01:59:58Z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3D00D66F65C440B48ADAAFA6D9BD9BEE_11</vt:lpwstr>
  </property>
</Properties>
</file>