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采购需求</w:t>
      </w:r>
    </w:p>
    <w:p>
      <w:pPr>
        <w:keepNext/>
        <w:keepLines/>
        <w:numPr>
          <w:ilvl w:val="0"/>
          <w:numId w:val="1"/>
        </w:numPr>
        <w:spacing w:line="360" w:lineRule="auto"/>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主要内容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北京大运河博物馆（首都博物馆东馆）相关的各开办及运维项目正集中开展实施、采购人本馆改陈工作年底也将完成，为保证上述重点项目执行过程中各项工作真实、合法和高效，需选取第三方专业机构对北京大运河博物馆（首都博物馆东馆）2023-2024年度开办及运维项目、首博本馆改陈项目进行跟踪审计（过程跟踪、审查、监督、分析和评价）、以及东馆展陈深化设计制作、本馆展陈深化设计制作结算审计工作。</w:t>
      </w:r>
    </w:p>
    <w:p>
      <w:pPr>
        <w:keepNext/>
        <w:keepLines/>
        <w:numPr>
          <w:ilvl w:val="0"/>
          <w:numId w:val="1"/>
        </w:numPr>
        <w:spacing w:line="360" w:lineRule="auto"/>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服务要求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过程跟踪审计：对东馆开办费（总投资约4.5亿元，约13个项目）、运维费（总投资约2962万元，维修维护费、办公费、人员经费等）、本馆改陈（总投资约1亿元，约3个项目）三个项目中各子项目开展全过程跟踪审计工作，按阶段按项目出具跟踪审计报告。</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结算审计：对东馆开办费中的东馆展陈深化设计制作项目和本馆改陈中本馆展陈深化设计制作项目分别开展结算审计工作，出具结算审计报告。</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服务周期：现场审计服务从合同签署之日15天内开始， 2024年年底前根据甲方要求完成相关审计服务工作。</w:t>
      </w:r>
    </w:p>
    <w:p>
      <w:pPr>
        <w:keepNext/>
        <w:keepLines/>
        <w:numPr>
          <w:ilvl w:val="0"/>
          <w:numId w:val="1"/>
        </w:numPr>
        <w:spacing w:line="360" w:lineRule="auto"/>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项目团队人员要求：</w:t>
      </w:r>
    </w:p>
    <w:p>
      <w:pPr>
        <w:pStyle w:val="3"/>
        <w:spacing w:line="360" w:lineRule="auto"/>
        <w:ind w:left="0" w:leftChars="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应成立本项目专属服务团队，并指定项目负责人。团队人员要求专业配置合理，具有相应资质和从业经验，能够胜任该项工作。人员相对固定，具有较高的政治素质、政策水平和专业技术水平，业务熟练，经验丰富，勤奋敬业，认真负责，有团队协作精神，综合业务素质高。</w:t>
      </w:r>
    </w:p>
    <w:p>
      <w:pPr>
        <w:pStyle w:val="3"/>
        <w:spacing w:line="360" w:lineRule="auto"/>
        <w:ind w:left="0" w:leftChars="0" w:firstLine="0" w:firstLineChars="0"/>
        <w:rPr>
          <w:rFonts w:ascii="宋体" w:hAnsi="宋体"/>
          <w:b/>
          <w:bCs/>
          <w:color w:val="000000" w:themeColor="text1"/>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应组建专业的项目团队服务于采购人，按照采购人指定地点审核，应保证团队人员固定，确需更换人员的，应提前一个月报采购人批准且做好人员交接培训的方可调整。特殊时段项目数量较多时必须及时补充专业人员数量，确保项目审核的时效性和质量。不能以任何形式将项目再次委托给其他中介机构。所有配备人员未经采购人书面同意，不得随意更换。</w:t>
      </w:r>
    </w:p>
    <w:p>
      <w:pPr>
        <w:keepNext/>
        <w:keepLines/>
        <w:numPr>
          <w:ilvl w:val="0"/>
          <w:numId w:val="1"/>
        </w:numPr>
        <w:spacing w:line="360" w:lineRule="auto"/>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其他要求：</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1、在合同履行期内，中标人能确保所在投标文件中提供的项目人员情况，根据采购人的要求，提供相应服务。</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2、投标人须按照采购人的项目协议来实施相应的服务。</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3、实施前期必须出具审计方案：应充分评估审计风险及投标人的承接能力，做出切实可行的审计方案，并提出项目人员和工作进度的时间安排。</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4、保证审计工作底稿要真实完整并及时归档，全过程跟踪审计、审计的每项工作、布置要有记录，以备相关部门接收、检查验收。</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5、投标人须提供服务期内执行审计任务的人员名单，至少保证至少2位主要负责人的稳定，参与工作的人员相对稳定。</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6、投标人须在服务期限后，对审计工作的遗留问题做到随时解决。</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7、一经委托，投标人须严格保证完成各项审计工作。</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8、接到委托后，投标人需及时与招标人沟通项目进度并报告出现的问题。</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9、投标人须对审计事项履行保密义务，不得将工作结果用于与审计事项无关的目的。</w:t>
      </w:r>
    </w:p>
    <w:p>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10、投标人须对利用工作结果所形成的审计结论负全责，并对审计报告的真实性、合法性、全面性、客观性、准确性负全责。</w:t>
      </w:r>
    </w:p>
    <w:p>
      <w:pPr>
        <w:spacing w:line="360" w:lineRule="auto"/>
        <w:rPr>
          <w:color w:val="000000" w:themeColor="text1"/>
          <w:sz w:val="24"/>
          <w:szCs w:val="20"/>
          <w:highlight w:val="none"/>
          <w14:textFill>
            <w14:solidFill>
              <w14:schemeClr w14:val="tx1"/>
            </w14:solidFill>
          </w14:textFill>
        </w:rPr>
      </w:pPr>
      <w:r>
        <w:rPr>
          <w:rFonts w:hint="eastAsia" w:eastAsia="仿宋"/>
          <w:color w:val="000000" w:themeColor="text1"/>
          <w:sz w:val="24"/>
          <w:szCs w:val="20"/>
          <w:highlight w:val="none"/>
          <w14:textFill>
            <w14:solidFill>
              <w14:schemeClr w14:val="tx1"/>
            </w14:solidFill>
          </w14:textFill>
        </w:rPr>
        <w:t>11、</w:t>
      </w:r>
      <w:r>
        <w:rPr>
          <w:rFonts w:hint="eastAsia"/>
          <w:color w:val="000000" w:themeColor="text1"/>
          <w:sz w:val="24"/>
          <w:szCs w:val="20"/>
          <w:highlight w:val="none"/>
          <w14:textFill>
            <w14:solidFill>
              <w14:schemeClr w14:val="tx1"/>
            </w14:solidFill>
          </w14:textFill>
        </w:rPr>
        <w:t>出具审计报告时限要求：在2023年12月10日前，本馆改陈项目验收合格后，完成本馆改陈项目审计报告。其他项目按甲方要求进行阶段性报告，并于2024年12月30日前完成最终审计报告。审计报告需要至少两名注册会计师签字。</w:t>
      </w:r>
    </w:p>
    <w:p>
      <w:pPr>
        <w:spacing w:line="360" w:lineRule="auto"/>
      </w:pPr>
      <w:r>
        <w:rPr>
          <w:rFonts w:hint="eastAsia"/>
          <w:color w:val="000000" w:themeColor="text1"/>
          <w:sz w:val="24"/>
          <w:szCs w:val="20"/>
          <w:highlight w:val="none"/>
          <w14:textFill>
            <w14:solidFill>
              <w14:schemeClr w14:val="tx1"/>
            </w14:solidFill>
          </w14:textFill>
        </w:rPr>
        <w:t>12、团队人员要求：拟投入本项目的团队人员中至少具有2名注册会计师和1名注册造价工程师，驻场负责人要求具有注册会计师或注册造价师资格。（须提供有效的执业资格证书并加</w:t>
      </w:r>
      <w:bookmarkStart w:id="0" w:name="_GoBack"/>
      <w:bookmarkEnd w:id="0"/>
      <w:r>
        <w:rPr>
          <w:rFonts w:hint="eastAsia"/>
          <w:color w:val="000000" w:themeColor="text1"/>
          <w:sz w:val="24"/>
          <w:szCs w:val="20"/>
          <w:highlight w:val="none"/>
          <w14:textFill>
            <w14:solidFill>
              <w14:schemeClr w14:val="tx1"/>
            </w14:solidFill>
          </w14:textFill>
        </w:rPr>
        <w:t>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B1515"/>
    <w:multiLevelType w:val="singleLevel"/>
    <w:tmpl w:val="40FB1515"/>
    <w:lvl w:ilvl="0" w:tentative="0">
      <w:start w:val="1"/>
      <w:numFmt w:val="chineseCountingThousand"/>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3598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3">
    <w:name w:val="Body Text First Indent 2"/>
    <w:basedOn w:val="2"/>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2023-10-24T02:01:22Z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A51C63F46DDB44E28E3267B18E012686_11</vt:lpwstr>
  </property>
</Properties>
</file>