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6CC" w14:textId="04EC9FA1" w:rsidR="00AB1AAB" w:rsidRPr="0051230B" w:rsidRDefault="00AB1AAB" w:rsidP="00AB1AAB">
      <w:pPr>
        <w:pStyle w:val="1"/>
        <w:rPr>
          <w:color w:val="000000" w:themeColor="text1"/>
        </w:rPr>
      </w:pPr>
      <w:bookmarkStart w:id="0" w:name="_Toc142934448"/>
      <w:r w:rsidRPr="0051230B">
        <w:rPr>
          <w:rFonts w:hint="eastAsia"/>
          <w:color w:val="000000" w:themeColor="text1"/>
        </w:rPr>
        <w:t>技术服务需求</w:t>
      </w:r>
      <w:bookmarkEnd w:id="0"/>
    </w:p>
    <w:p w14:paraId="1356FEAC" w14:textId="77777777" w:rsidR="00AB1AAB" w:rsidRPr="0051230B" w:rsidRDefault="00AB1AAB" w:rsidP="00AB1AAB">
      <w:pPr>
        <w:pStyle w:val="-2"/>
        <w:ind w:firstLine="480"/>
        <w:rPr>
          <w:color w:val="000000" w:themeColor="text1"/>
        </w:rPr>
      </w:pPr>
    </w:p>
    <w:p w14:paraId="0B74C8CE" w14:textId="77777777" w:rsidR="00AB1AAB" w:rsidRPr="0051230B" w:rsidRDefault="00AB1AAB" w:rsidP="00AB1AAB">
      <w:pPr>
        <w:pStyle w:val="2-"/>
        <w:tabs>
          <w:tab w:val="clear" w:pos="360"/>
        </w:tabs>
        <w:ind w:left="425" w:hanging="425"/>
        <w:rPr>
          <w:color w:val="000000" w:themeColor="text1"/>
        </w:rPr>
      </w:pPr>
      <w:bookmarkStart w:id="1" w:name="_Toc142934449"/>
      <w:r w:rsidRPr="0051230B">
        <w:rPr>
          <w:rFonts w:hint="eastAsia"/>
          <w:color w:val="000000" w:themeColor="text1"/>
        </w:rPr>
        <w:t>项目介绍</w:t>
      </w:r>
      <w:bookmarkEnd w:id="1"/>
    </w:p>
    <w:p w14:paraId="1A4842C8" w14:textId="77777777" w:rsidR="00AB1AAB" w:rsidRPr="0051230B" w:rsidRDefault="00AB1AAB" w:rsidP="00AB1AAB">
      <w:pPr>
        <w:pStyle w:val="-2"/>
        <w:ind w:firstLine="480"/>
        <w:rPr>
          <w:color w:val="000000" w:themeColor="text1"/>
        </w:rPr>
      </w:pPr>
      <w:r w:rsidRPr="0051230B">
        <w:rPr>
          <w:rFonts w:hint="eastAsia"/>
          <w:color w:val="000000" w:themeColor="text1"/>
        </w:rPr>
        <w:t>立足首都博物馆基本陈列及智慧导</w:t>
      </w:r>
      <w:proofErr w:type="gramStart"/>
      <w:r w:rsidRPr="0051230B">
        <w:rPr>
          <w:rFonts w:hint="eastAsia"/>
          <w:color w:val="000000" w:themeColor="text1"/>
        </w:rPr>
        <w:t>览</w:t>
      </w:r>
      <w:proofErr w:type="gramEnd"/>
      <w:r w:rsidRPr="0051230B">
        <w:rPr>
          <w:rFonts w:hint="eastAsia"/>
          <w:color w:val="000000" w:themeColor="text1"/>
        </w:rPr>
        <w:t>现状，将建设以“两端三应用”为概括的首都博物馆展厅智慧导</w:t>
      </w:r>
      <w:proofErr w:type="gramStart"/>
      <w:r w:rsidRPr="0051230B">
        <w:rPr>
          <w:rFonts w:hint="eastAsia"/>
          <w:color w:val="000000" w:themeColor="text1"/>
        </w:rPr>
        <w:t>览</w:t>
      </w:r>
      <w:proofErr w:type="gramEnd"/>
      <w:r w:rsidRPr="0051230B">
        <w:rPr>
          <w:rFonts w:hint="eastAsia"/>
          <w:color w:val="000000" w:themeColor="text1"/>
        </w:rPr>
        <w:t>应用体系。两端包括移动端和触摸屏端，</w:t>
      </w:r>
      <w:proofErr w:type="gramStart"/>
      <w:r w:rsidRPr="0051230B">
        <w:rPr>
          <w:rFonts w:hint="eastAsia"/>
          <w:color w:val="000000" w:themeColor="text1"/>
        </w:rPr>
        <w:t>三应用</w:t>
      </w:r>
      <w:proofErr w:type="gramEnd"/>
      <w:r w:rsidRPr="0051230B">
        <w:rPr>
          <w:rFonts w:hint="eastAsia"/>
          <w:color w:val="000000" w:themeColor="text1"/>
        </w:rPr>
        <w:t>包括APP、小程序和触摸屏交互服务，开发实施首都博物馆智慧导</w:t>
      </w:r>
      <w:proofErr w:type="gramStart"/>
      <w:r w:rsidRPr="0051230B">
        <w:rPr>
          <w:rFonts w:hint="eastAsia"/>
          <w:color w:val="000000" w:themeColor="text1"/>
        </w:rPr>
        <w:t>览</w:t>
      </w:r>
      <w:proofErr w:type="gramEnd"/>
      <w:r w:rsidRPr="0051230B">
        <w:rPr>
          <w:rFonts w:hint="eastAsia"/>
          <w:color w:val="000000" w:themeColor="text1"/>
        </w:rPr>
        <w:t>服务功能。该导</w:t>
      </w:r>
      <w:proofErr w:type="gramStart"/>
      <w:r w:rsidRPr="0051230B">
        <w:rPr>
          <w:rFonts w:hint="eastAsia"/>
          <w:color w:val="000000" w:themeColor="text1"/>
        </w:rPr>
        <w:t>览</w:t>
      </w:r>
      <w:proofErr w:type="gramEnd"/>
      <w:r w:rsidRPr="0051230B">
        <w:rPr>
          <w:rFonts w:hint="eastAsia"/>
          <w:color w:val="000000" w:themeColor="text1"/>
        </w:rPr>
        <w:t>系统预计将在首都博物馆机房部署，其应用系统将在本地服务器进行搭建和运行。此次项目将采购导</w:t>
      </w:r>
      <w:proofErr w:type="gramStart"/>
      <w:r w:rsidRPr="0051230B">
        <w:rPr>
          <w:rFonts w:hint="eastAsia"/>
          <w:color w:val="000000" w:themeColor="text1"/>
        </w:rPr>
        <w:t>览</w:t>
      </w:r>
      <w:proofErr w:type="gramEnd"/>
      <w:r w:rsidRPr="0051230B">
        <w:rPr>
          <w:rFonts w:hint="eastAsia"/>
          <w:color w:val="000000" w:themeColor="text1"/>
        </w:rPr>
        <w:t>系统所需的在线转码服务器和WEB服务器。</w:t>
      </w:r>
    </w:p>
    <w:p w14:paraId="6136B21E" w14:textId="77777777" w:rsidR="00AB1AAB" w:rsidRPr="0051230B" w:rsidRDefault="00AB1AAB" w:rsidP="00AB1AAB">
      <w:pPr>
        <w:pStyle w:val="2-"/>
        <w:tabs>
          <w:tab w:val="clear" w:pos="360"/>
        </w:tabs>
        <w:ind w:left="425" w:hanging="425"/>
        <w:rPr>
          <w:color w:val="000000" w:themeColor="text1"/>
        </w:rPr>
      </w:pPr>
      <w:bookmarkStart w:id="2" w:name="_Toc142934450"/>
      <w:r w:rsidRPr="0051230B">
        <w:rPr>
          <w:rFonts w:hint="eastAsia"/>
          <w:color w:val="000000" w:themeColor="text1"/>
        </w:rPr>
        <w:t>采购内容</w:t>
      </w:r>
      <w:bookmarkEnd w:id="2"/>
    </w:p>
    <w:p w14:paraId="0A5C2356" w14:textId="77777777" w:rsidR="00AB1AAB" w:rsidRPr="0051230B" w:rsidRDefault="00AB1AAB" w:rsidP="00AB1AAB">
      <w:pPr>
        <w:pStyle w:val="-2"/>
        <w:ind w:firstLine="480"/>
        <w:rPr>
          <w:color w:val="000000" w:themeColor="text1"/>
        </w:rPr>
      </w:pPr>
      <w:r w:rsidRPr="0051230B">
        <w:rPr>
          <w:rFonts w:hint="eastAsia"/>
          <w:color w:val="000000" w:themeColor="text1"/>
        </w:rPr>
        <w:t>在线转码服务器和WEB服务器数量合计4台，具体配置参数如下。</w:t>
      </w:r>
    </w:p>
    <w:tbl>
      <w:tblPr>
        <w:tblW w:w="9304" w:type="dxa"/>
        <w:tblInd w:w="98" w:type="dxa"/>
        <w:tblLook w:val="04A0" w:firstRow="1" w:lastRow="0" w:firstColumn="1" w:lastColumn="0" w:noHBand="0" w:noVBand="1"/>
      </w:tblPr>
      <w:tblGrid>
        <w:gridCol w:w="2671"/>
        <w:gridCol w:w="5850"/>
        <w:gridCol w:w="1031"/>
      </w:tblGrid>
      <w:tr w:rsidR="00AB1AAB" w:rsidRPr="0051230B" w14:paraId="4BFA8B83" w14:textId="77777777" w:rsidTr="0055152A">
        <w:trPr>
          <w:trHeight w:val="30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4614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2AB6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配置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0397F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数量</w:t>
            </w:r>
          </w:p>
        </w:tc>
      </w:tr>
      <w:tr w:rsidR="00AB1AAB" w:rsidRPr="0051230B" w14:paraId="596B5095" w14:textId="77777777" w:rsidTr="0055152A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6FA47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在线转码、WEB服务器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5FE5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处理器：Intel</w:t>
            </w:r>
            <w:r w:rsidRPr="0051230B">
              <w:rPr>
                <w:color w:val="000000" w:themeColor="text1"/>
              </w:rPr>
              <w:t>4310(</w:t>
            </w:r>
            <w:r w:rsidRPr="0051230B">
              <w:rPr>
                <w:rFonts w:hint="eastAsia"/>
                <w:color w:val="000000" w:themeColor="text1"/>
              </w:rPr>
              <w:t>核心数</w:t>
            </w:r>
            <w:r w:rsidRPr="0051230B">
              <w:rPr>
                <w:color w:val="000000" w:themeColor="text1"/>
              </w:rPr>
              <w:t>12C,</w:t>
            </w:r>
            <w:r w:rsidRPr="0051230B">
              <w:rPr>
                <w:rFonts w:hint="eastAsia"/>
                <w:color w:val="000000" w:themeColor="text1"/>
              </w:rPr>
              <w:t>主频</w:t>
            </w:r>
            <w:r w:rsidRPr="0051230B">
              <w:rPr>
                <w:color w:val="000000" w:themeColor="text1"/>
              </w:rPr>
              <w:t>2.1GHz)</w:t>
            </w:r>
            <w:r w:rsidRPr="0051230B">
              <w:rPr>
                <w:rFonts w:hint="eastAsia"/>
                <w:color w:val="000000" w:themeColor="text1"/>
              </w:rPr>
              <w:t>*2</w:t>
            </w:r>
          </w:p>
          <w:p w14:paraId="47778F76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内存：16GB</w:t>
            </w:r>
            <w:r w:rsidRPr="0051230B">
              <w:rPr>
                <w:color w:val="000000" w:themeColor="text1"/>
              </w:rPr>
              <w:t xml:space="preserve"> DDR4</w:t>
            </w:r>
          </w:p>
          <w:p w14:paraId="50C76F58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硬盘：4T SATA</w:t>
            </w:r>
          </w:p>
          <w:p w14:paraId="0E0755C5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网卡：1Gbps*4/10G 双口网卡（含多模模块）</w:t>
            </w:r>
          </w:p>
          <w:p w14:paraId="4A720F07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rFonts w:hint="eastAsia"/>
                <w:color w:val="000000" w:themeColor="text1"/>
              </w:rPr>
              <w:t>电源：冗余电源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75CAF" w14:textId="77777777" w:rsidR="00AB1AAB" w:rsidRPr="0051230B" w:rsidRDefault="00AB1AAB" w:rsidP="0055152A">
            <w:pPr>
              <w:rPr>
                <w:color w:val="000000" w:themeColor="text1"/>
              </w:rPr>
            </w:pPr>
            <w:r w:rsidRPr="0051230B">
              <w:rPr>
                <w:color w:val="000000" w:themeColor="text1"/>
              </w:rPr>
              <w:t>4</w:t>
            </w:r>
          </w:p>
        </w:tc>
      </w:tr>
    </w:tbl>
    <w:p w14:paraId="04FF4803" w14:textId="77777777" w:rsidR="00AB1AAB" w:rsidRPr="0051230B" w:rsidRDefault="00AB1AAB" w:rsidP="00AB1AAB">
      <w:pPr>
        <w:pStyle w:val="-2"/>
        <w:ind w:firstLine="480"/>
        <w:rPr>
          <w:color w:val="000000" w:themeColor="text1"/>
        </w:rPr>
      </w:pPr>
    </w:p>
    <w:p w14:paraId="507A536F" w14:textId="77777777" w:rsidR="00AB1AAB" w:rsidRPr="0051230B" w:rsidRDefault="00AB1AAB" w:rsidP="00AB1AAB">
      <w:pPr>
        <w:pStyle w:val="2-"/>
        <w:tabs>
          <w:tab w:val="clear" w:pos="360"/>
        </w:tabs>
        <w:ind w:left="425" w:hanging="425"/>
        <w:rPr>
          <w:color w:val="000000" w:themeColor="text1"/>
        </w:rPr>
      </w:pPr>
      <w:bookmarkStart w:id="3" w:name="_Toc142934451"/>
      <w:r w:rsidRPr="0051230B">
        <w:rPr>
          <w:rFonts w:hint="eastAsia"/>
          <w:color w:val="000000" w:themeColor="text1"/>
        </w:rPr>
        <w:t>★采购要求</w:t>
      </w:r>
      <w:bookmarkEnd w:id="3"/>
    </w:p>
    <w:p w14:paraId="7FDFB9F0" w14:textId="77777777" w:rsidR="00AB1AAB" w:rsidRPr="0051230B" w:rsidRDefault="00AB1AAB" w:rsidP="00AB1AAB">
      <w:pPr>
        <w:pStyle w:val="-2"/>
        <w:ind w:firstLine="480"/>
        <w:rPr>
          <w:color w:val="000000" w:themeColor="text1"/>
        </w:rPr>
      </w:pPr>
      <w:bookmarkStart w:id="4" w:name="_Hlk142921472"/>
      <w:r w:rsidRPr="0051230B">
        <w:rPr>
          <w:rFonts w:hint="eastAsia"/>
          <w:color w:val="000000" w:themeColor="text1"/>
        </w:rPr>
        <w:t>供应商</w:t>
      </w:r>
      <w:proofErr w:type="gramStart"/>
      <w:r w:rsidRPr="0051230B">
        <w:rPr>
          <w:rFonts w:hint="eastAsia"/>
          <w:color w:val="000000" w:themeColor="text1"/>
        </w:rPr>
        <w:t>需承诺</w:t>
      </w:r>
      <w:proofErr w:type="gramEnd"/>
      <w:r w:rsidRPr="0051230B">
        <w:rPr>
          <w:rFonts w:hint="eastAsia"/>
          <w:color w:val="000000" w:themeColor="text1"/>
        </w:rPr>
        <w:t>在北京市政府采购电子卖场-京华</w:t>
      </w:r>
      <w:proofErr w:type="gramStart"/>
      <w:r w:rsidRPr="0051230B">
        <w:rPr>
          <w:rFonts w:hint="eastAsia"/>
          <w:color w:val="000000" w:themeColor="text1"/>
        </w:rPr>
        <w:t>云采</w:t>
      </w:r>
      <w:proofErr w:type="gramEnd"/>
      <w:r w:rsidRPr="0051230B">
        <w:rPr>
          <w:rFonts w:hint="eastAsia"/>
          <w:color w:val="000000" w:themeColor="text1"/>
        </w:rPr>
        <w:t>平台上按照成交价格修改京华</w:t>
      </w:r>
      <w:proofErr w:type="gramStart"/>
      <w:r w:rsidRPr="0051230B">
        <w:rPr>
          <w:rFonts w:hint="eastAsia"/>
          <w:color w:val="000000" w:themeColor="text1"/>
        </w:rPr>
        <w:t>云采</w:t>
      </w:r>
      <w:proofErr w:type="gramEnd"/>
      <w:r w:rsidRPr="0051230B">
        <w:rPr>
          <w:rFonts w:hint="eastAsia"/>
          <w:color w:val="000000" w:themeColor="text1"/>
        </w:rPr>
        <w:t>平台货物售卖价格，直至成功交易。</w:t>
      </w:r>
      <w:bookmarkEnd w:id="4"/>
    </w:p>
    <w:p w14:paraId="23DAADC8" w14:textId="77777777" w:rsidR="008E4F2E" w:rsidRPr="00AB1AAB" w:rsidRDefault="008E4F2E"/>
    <w:sectPr w:rsidR="008E4F2E" w:rsidRPr="00AB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5CEA" w14:textId="77777777" w:rsidR="00E0751F" w:rsidRDefault="00E0751F" w:rsidP="00AB1AAB">
      <w:pPr>
        <w:spacing w:line="240" w:lineRule="auto"/>
      </w:pPr>
      <w:r>
        <w:separator/>
      </w:r>
    </w:p>
  </w:endnote>
  <w:endnote w:type="continuationSeparator" w:id="0">
    <w:p w14:paraId="0F29B6B5" w14:textId="77777777" w:rsidR="00E0751F" w:rsidRDefault="00E0751F" w:rsidP="00AB1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96E2" w14:textId="77777777" w:rsidR="00E0751F" w:rsidRDefault="00E0751F" w:rsidP="00AB1AAB">
      <w:pPr>
        <w:spacing w:line="240" w:lineRule="auto"/>
      </w:pPr>
      <w:r>
        <w:separator/>
      </w:r>
    </w:p>
  </w:footnote>
  <w:footnote w:type="continuationSeparator" w:id="0">
    <w:p w14:paraId="77C7DD87" w14:textId="77777777" w:rsidR="00E0751F" w:rsidRDefault="00E0751F" w:rsidP="00AB1A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3462B"/>
    <w:multiLevelType w:val="multilevel"/>
    <w:tmpl w:val="76D3462B"/>
    <w:lvl w:ilvl="0">
      <w:start w:val="1"/>
      <w:numFmt w:val="chineseCountingThousand"/>
      <w:pStyle w:val="2-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pStyle w:val="3-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4-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5-"/>
      <w:isLgl/>
      <w:lvlText w:val="%1.%2.%3.%4"/>
      <w:lvlJc w:val="left"/>
      <w:pPr>
        <w:ind w:left="1984" w:hanging="708"/>
      </w:pPr>
      <w:rPr>
        <w:rFonts w:ascii="宋体" w:eastAsia="宋体" w:hint="eastAsia"/>
        <w:b/>
        <w:i w:val="0"/>
        <w:sz w:val="24"/>
      </w:rPr>
    </w:lvl>
    <w:lvl w:ilvl="4">
      <w:start w:val="1"/>
      <w:numFmt w:val="decimal"/>
      <w:pStyle w:val="6-"/>
      <w:isLgl/>
      <w:lvlText w:val="%1.%2.%3.%4.%5"/>
      <w:lvlJc w:val="left"/>
      <w:pPr>
        <w:ind w:left="2551" w:hanging="850"/>
      </w:pPr>
      <w:rPr>
        <w:rFonts w:ascii="宋体" w:eastAsia="宋体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1563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BD"/>
    <w:rsid w:val="0002484A"/>
    <w:rsid w:val="000A0EFD"/>
    <w:rsid w:val="000C431D"/>
    <w:rsid w:val="00160C25"/>
    <w:rsid w:val="001B7759"/>
    <w:rsid w:val="00231E9E"/>
    <w:rsid w:val="00287BBA"/>
    <w:rsid w:val="002B7C96"/>
    <w:rsid w:val="002C054F"/>
    <w:rsid w:val="002C68CC"/>
    <w:rsid w:val="0030703B"/>
    <w:rsid w:val="003505E4"/>
    <w:rsid w:val="00351F7B"/>
    <w:rsid w:val="003904D0"/>
    <w:rsid w:val="003A3090"/>
    <w:rsid w:val="003A5CE6"/>
    <w:rsid w:val="003B0B6E"/>
    <w:rsid w:val="00401203"/>
    <w:rsid w:val="00440F81"/>
    <w:rsid w:val="00477592"/>
    <w:rsid w:val="00482C1C"/>
    <w:rsid w:val="00497CBD"/>
    <w:rsid w:val="004B34A7"/>
    <w:rsid w:val="004E79F1"/>
    <w:rsid w:val="00512BAD"/>
    <w:rsid w:val="00614DDD"/>
    <w:rsid w:val="00626B4D"/>
    <w:rsid w:val="006901B1"/>
    <w:rsid w:val="00694BE9"/>
    <w:rsid w:val="006A2657"/>
    <w:rsid w:val="006F14D3"/>
    <w:rsid w:val="0073349B"/>
    <w:rsid w:val="007467F9"/>
    <w:rsid w:val="007F13D8"/>
    <w:rsid w:val="0084496E"/>
    <w:rsid w:val="008E4F2E"/>
    <w:rsid w:val="009025E6"/>
    <w:rsid w:val="00910128"/>
    <w:rsid w:val="009328B2"/>
    <w:rsid w:val="00940FCE"/>
    <w:rsid w:val="009A4AA6"/>
    <w:rsid w:val="009D7F79"/>
    <w:rsid w:val="00A30E32"/>
    <w:rsid w:val="00A5554B"/>
    <w:rsid w:val="00AB1AAB"/>
    <w:rsid w:val="00AF014B"/>
    <w:rsid w:val="00AF6AD4"/>
    <w:rsid w:val="00B05476"/>
    <w:rsid w:val="00BB4AE2"/>
    <w:rsid w:val="00BE1892"/>
    <w:rsid w:val="00C00FCD"/>
    <w:rsid w:val="00C012AC"/>
    <w:rsid w:val="00CF29C8"/>
    <w:rsid w:val="00D3525F"/>
    <w:rsid w:val="00D501EA"/>
    <w:rsid w:val="00D5658F"/>
    <w:rsid w:val="00D75EB2"/>
    <w:rsid w:val="00E0751F"/>
    <w:rsid w:val="00E20A97"/>
    <w:rsid w:val="00E27E17"/>
    <w:rsid w:val="00E53E2E"/>
    <w:rsid w:val="00F1754D"/>
    <w:rsid w:val="00F17E3F"/>
    <w:rsid w:val="00F51AA7"/>
    <w:rsid w:val="00F76A11"/>
    <w:rsid w:val="00F9327B"/>
    <w:rsid w:val="00FA5CAA"/>
    <w:rsid w:val="00FE1C97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2D6E08-C822-45B7-A12D-747A2C9C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AAB"/>
    <w:pPr>
      <w:widowControl w:val="0"/>
      <w:adjustRightInd w:val="0"/>
      <w:snapToGrid w:val="0"/>
      <w:spacing w:line="300" w:lineRule="auto"/>
      <w:jc w:val="both"/>
    </w:pPr>
    <w:rPr>
      <w:rFonts w:asciiTheme="minorEastAsia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AB1AAB"/>
    <w:pPr>
      <w:keepNext/>
      <w:keepLines/>
      <w:spacing w:line="360" w:lineRule="auto"/>
      <w:ind w:left="1325" w:hanging="1325"/>
      <w:jc w:val="center"/>
      <w:outlineLvl w:val="0"/>
    </w:pPr>
    <w:rPr>
      <w:rFonts w:eastAsia="黑体" w:hAnsi="Calibri" w:cs="Times New Roman"/>
      <w:b/>
      <w:bCs/>
      <w:w w:val="80"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A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A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AA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A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AA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AA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B1AAB"/>
    <w:rPr>
      <w:rFonts w:asciiTheme="minorEastAsia" w:eastAsia="黑体" w:hAnsi="Calibri" w:cs="Times New Roman"/>
      <w:b/>
      <w:bCs/>
      <w:w w:val="80"/>
      <w:kern w:val="44"/>
      <w:sz w:val="36"/>
      <w:szCs w:val="44"/>
    </w:rPr>
  </w:style>
  <w:style w:type="paragraph" w:customStyle="1" w:styleId="3-">
    <w:name w:val="标题3-技术需求"/>
    <w:basedOn w:val="3"/>
    <w:qFormat/>
    <w:rsid w:val="00AB1AAB"/>
    <w:pPr>
      <w:numPr>
        <w:ilvl w:val="1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hAnsi="宋体" w:cs="宋体"/>
      <w:kern w:val="0"/>
      <w:sz w:val="24"/>
      <w:szCs w:val="24"/>
    </w:rPr>
  </w:style>
  <w:style w:type="paragraph" w:customStyle="1" w:styleId="6-">
    <w:name w:val="标题6-技术需求"/>
    <w:basedOn w:val="6"/>
    <w:qFormat/>
    <w:rsid w:val="00AB1AAB"/>
    <w:pPr>
      <w:numPr>
        <w:ilvl w:val="4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ascii="Cambria" w:eastAsia="宋体" w:hAnsi="Cambria" w:cs="Times New Roman"/>
    </w:rPr>
  </w:style>
  <w:style w:type="paragraph" w:customStyle="1" w:styleId="2-">
    <w:name w:val="标题2-技术需求"/>
    <w:basedOn w:val="2"/>
    <w:qFormat/>
    <w:rsid w:val="00AB1AAB"/>
    <w:pPr>
      <w:numPr>
        <w:numId w:val="1"/>
      </w:numPr>
      <w:tabs>
        <w:tab w:val="num" w:pos="360"/>
      </w:tabs>
      <w:spacing w:before="0" w:after="0" w:line="360" w:lineRule="auto"/>
      <w:ind w:left="0" w:firstLine="0"/>
      <w:jc w:val="center"/>
    </w:pPr>
    <w:rPr>
      <w:rFonts w:asciiTheme="minorEastAsia" w:eastAsia="黑体" w:hAnsi="宋体" w:cs="宋体"/>
      <w:kern w:val="0"/>
    </w:rPr>
  </w:style>
  <w:style w:type="paragraph" w:customStyle="1" w:styleId="5-">
    <w:name w:val="标题5-技术需求"/>
    <w:basedOn w:val="5"/>
    <w:qFormat/>
    <w:rsid w:val="00AB1AAB"/>
    <w:pPr>
      <w:numPr>
        <w:ilvl w:val="3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hAnsi="Calibri" w:cs="Times New Roman"/>
      <w:sz w:val="24"/>
    </w:rPr>
  </w:style>
  <w:style w:type="paragraph" w:customStyle="1" w:styleId="4-">
    <w:name w:val="标题4-技术需求"/>
    <w:basedOn w:val="4"/>
    <w:qFormat/>
    <w:rsid w:val="00AB1AAB"/>
    <w:pPr>
      <w:numPr>
        <w:ilvl w:val="2"/>
        <w:numId w:val="1"/>
      </w:numPr>
      <w:tabs>
        <w:tab w:val="num" w:pos="360"/>
      </w:tabs>
      <w:spacing w:before="0" w:after="0" w:line="360" w:lineRule="auto"/>
      <w:ind w:left="0" w:firstLine="0"/>
    </w:pPr>
    <w:rPr>
      <w:rFonts w:ascii="宋体" w:eastAsia="宋体" w:hAnsi="宋体" w:cs="宋体"/>
      <w:sz w:val="24"/>
      <w:szCs w:val="24"/>
    </w:rPr>
  </w:style>
  <w:style w:type="paragraph" w:customStyle="1" w:styleId="-2">
    <w:name w:val="正文-首缩2字符"/>
    <w:basedOn w:val="a"/>
    <w:uiPriority w:val="99"/>
    <w:qFormat/>
    <w:rsid w:val="00AB1AAB"/>
    <w:pPr>
      <w:ind w:firstLineChars="200" w:firstLine="200"/>
      <w:jc w:val="left"/>
    </w:pPr>
    <w:rPr>
      <w:rFonts w:hAnsi="宋体" w:cs="宋体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AB1AAB"/>
    <w:rPr>
      <w:rFonts w:asciiTheme="minorEastAsia"/>
      <w:b/>
      <w:bCs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rsid w:val="00AB1AA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AB1A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AB1AAB"/>
    <w:rPr>
      <w:rFonts w:asciiTheme="minorEastAsia"/>
      <w:b/>
      <w:b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B1AA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刘玉州(Liu Yuzhou 中化商务)</dc:creator>
  <cp:keywords/>
  <dc:description/>
  <cp:lastModifiedBy>刘玉州(Liu Yuzhou 中化商务)</cp:lastModifiedBy>
  <cp:revision>2</cp:revision>
  <dcterms:created xsi:type="dcterms:W3CDTF">2023-09-05T05:05:00Z</dcterms:created>
  <dcterms:modified xsi:type="dcterms:W3CDTF">2023-09-05T05:05:00Z</dcterms:modified>
</cp:coreProperties>
</file>