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CD4" w:rsidRDefault="00F33CD4" w:rsidP="00F33CD4">
      <w:pPr>
        <w:spacing w:line="360" w:lineRule="auto"/>
        <w:jc w:val="center"/>
        <w:outlineLvl w:val="0"/>
        <w:rPr>
          <w:b/>
          <w:sz w:val="36"/>
          <w:szCs w:val="36"/>
        </w:rPr>
      </w:pPr>
      <w:bookmarkStart w:id="0" w:name="_Toc4104"/>
      <w:r>
        <w:rPr>
          <w:b/>
          <w:sz w:val="36"/>
          <w:szCs w:val="36"/>
        </w:rPr>
        <w:t>采购需求</w:t>
      </w:r>
      <w:bookmarkEnd w:id="0"/>
    </w:p>
    <w:p w:rsidR="00F33CD4" w:rsidRDefault="00F33CD4" w:rsidP="00F33CD4">
      <w:pPr>
        <w:keepNext/>
        <w:keepLines/>
        <w:numPr>
          <w:ilvl w:val="0"/>
          <w:numId w:val="1"/>
        </w:numPr>
        <w:spacing w:before="260" w:after="260" w:line="360" w:lineRule="auto"/>
        <w:outlineLvl w:val="1"/>
        <w:rPr>
          <w:rFonts w:ascii="宋体" w:hAnsi="宋体"/>
          <w:b/>
          <w:bCs/>
          <w:sz w:val="28"/>
          <w:szCs w:val="28"/>
        </w:rPr>
      </w:pPr>
      <w:r>
        <w:rPr>
          <w:rFonts w:ascii="宋体" w:hAnsi="宋体" w:hint="eastAsia"/>
          <w:b/>
          <w:bCs/>
          <w:sz w:val="28"/>
          <w:szCs w:val="28"/>
        </w:rPr>
        <w:t>主要内容</w:t>
      </w:r>
    </w:p>
    <w:p w:rsidR="00F33CD4" w:rsidRDefault="00F33CD4" w:rsidP="00F33CD4">
      <w:pPr>
        <w:spacing w:line="600" w:lineRule="exact"/>
        <w:ind w:firstLineChars="200" w:firstLine="480"/>
        <w:rPr>
          <w:rFonts w:ascii="宋体" w:hAnsi="宋体" w:cs="宋体"/>
          <w:sz w:val="24"/>
          <w:highlight w:val="yellow"/>
        </w:rPr>
      </w:pPr>
      <w:r>
        <w:rPr>
          <w:rFonts w:ascii="宋体" w:hAnsi="宋体" w:cs="宋体" w:hint="eastAsia"/>
          <w:sz w:val="24"/>
        </w:rPr>
        <w:t>主要整改内容包括：方展厅二~五层空调机房内的所有的水管及阀门进行更换（包括但不限于拆除、采购、安装、现场恢复、调试、培训、售后服务等）,同时为了维护管理方便,在</w:t>
      </w:r>
      <w:proofErr w:type="gramStart"/>
      <w:r>
        <w:rPr>
          <w:rFonts w:ascii="宋体" w:hAnsi="宋体" w:cs="宋体" w:hint="eastAsia"/>
          <w:sz w:val="24"/>
        </w:rPr>
        <w:t>一</w:t>
      </w:r>
      <w:proofErr w:type="gramEnd"/>
      <w:r>
        <w:rPr>
          <w:rFonts w:ascii="宋体" w:hAnsi="宋体" w:cs="宋体" w:hint="eastAsia"/>
          <w:sz w:val="24"/>
        </w:rPr>
        <w:t>~五层空调水平干管与立</w:t>
      </w:r>
      <w:bookmarkStart w:id="1" w:name="_GoBack"/>
      <w:bookmarkEnd w:id="1"/>
      <w:r>
        <w:rPr>
          <w:rFonts w:ascii="宋体" w:hAnsi="宋体" w:cs="宋体" w:hint="eastAsia"/>
          <w:sz w:val="24"/>
        </w:rPr>
        <w:t>管相连接处,增加阀门,涉及到空调机组为:K1-5、K1-8、K2-1~4,6、K3-1~4,6、K4-1~4,6、K5-1,2等19台机组。依据图纸及工程量清单，并充分结合现场踏勘情况，选用的阀门、管材与现场保持一致，并能够接入到</w:t>
      </w:r>
      <w:proofErr w:type="gramStart"/>
      <w:r>
        <w:rPr>
          <w:rFonts w:ascii="宋体" w:hAnsi="宋体" w:cs="宋体" w:hint="eastAsia"/>
          <w:sz w:val="24"/>
        </w:rPr>
        <w:t>馆内楼控系统</w:t>
      </w:r>
      <w:proofErr w:type="gramEnd"/>
      <w:r>
        <w:rPr>
          <w:rFonts w:ascii="宋体" w:hAnsi="宋体" w:cs="宋体" w:hint="eastAsia"/>
          <w:sz w:val="24"/>
        </w:rPr>
        <w:t>，保证与现有系统兼容。</w:t>
      </w:r>
    </w:p>
    <w:p w:rsidR="00F33CD4" w:rsidRDefault="00F33CD4" w:rsidP="00F33CD4">
      <w:pPr>
        <w:keepNext/>
        <w:keepLines/>
        <w:numPr>
          <w:ilvl w:val="0"/>
          <w:numId w:val="1"/>
        </w:numPr>
        <w:spacing w:before="260" w:after="260" w:line="360" w:lineRule="auto"/>
        <w:outlineLvl w:val="1"/>
        <w:rPr>
          <w:rFonts w:ascii="宋体" w:hAnsi="宋体"/>
          <w:b/>
          <w:bCs/>
          <w:sz w:val="28"/>
          <w:szCs w:val="28"/>
        </w:rPr>
      </w:pPr>
      <w:r>
        <w:rPr>
          <w:rFonts w:ascii="宋体" w:hAnsi="宋体" w:hint="eastAsia"/>
          <w:b/>
          <w:bCs/>
          <w:sz w:val="28"/>
          <w:szCs w:val="28"/>
        </w:rPr>
        <w:t xml:space="preserve">技术规范及要求 </w:t>
      </w:r>
    </w:p>
    <w:p w:rsidR="00F33CD4" w:rsidRDefault="00F33CD4" w:rsidP="00F33CD4">
      <w:pPr>
        <w:spacing w:line="600" w:lineRule="exact"/>
        <w:ind w:firstLineChars="200" w:firstLine="480"/>
        <w:rPr>
          <w:rFonts w:ascii="宋体" w:hAnsi="宋体" w:cs="宋体"/>
          <w:sz w:val="24"/>
        </w:rPr>
      </w:pPr>
      <w:r>
        <w:rPr>
          <w:rFonts w:ascii="宋体" w:hAnsi="宋体" w:cs="宋体" w:hint="eastAsia"/>
          <w:sz w:val="24"/>
        </w:rPr>
        <w:t>严格按照按国家现行的设计、施工、安装标准及技术规范及设计图纸的要求执行</w:t>
      </w:r>
    </w:p>
    <w:p w:rsidR="00F33CD4" w:rsidRDefault="00F33CD4" w:rsidP="00F33CD4">
      <w:pPr>
        <w:spacing w:line="600" w:lineRule="exact"/>
        <w:ind w:firstLineChars="200" w:firstLine="480"/>
        <w:rPr>
          <w:rFonts w:ascii="宋体" w:hAnsi="宋体" w:cs="宋体"/>
          <w:sz w:val="24"/>
        </w:rPr>
      </w:pPr>
      <w:r>
        <w:rPr>
          <w:rFonts w:ascii="宋体" w:hAnsi="宋体" w:cs="宋体" w:hint="eastAsia"/>
          <w:sz w:val="24"/>
        </w:rPr>
        <w:t>1、技术规范包括但不限于国家、地方及行业现行标准规范：</w:t>
      </w:r>
    </w:p>
    <w:p w:rsidR="00F33CD4" w:rsidRDefault="00F33CD4" w:rsidP="00F33CD4">
      <w:pPr>
        <w:spacing w:line="600" w:lineRule="exact"/>
        <w:ind w:firstLineChars="200" w:firstLine="480"/>
        <w:rPr>
          <w:rFonts w:ascii="宋体" w:hAnsi="宋体" w:cs="宋体"/>
          <w:sz w:val="24"/>
        </w:rPr>
      </w:pPr>
      <w:r>
        <w:rPr>
          <w:rFonts w:ascii="宋体" w:hAnsi="宋体" w:cs="宋体" w:hint="eastAsia"/>
          <w:sz w:val="24"/>
        </w:rPr>
        <w:t>1.1《建筑给水排水及采暖工程施工质量验收规范》(GB50242-2017)</w:t>
      </w:r>
    </w:p>
    <w:p w:rsidR="00F33CD4" w:rsidRDefault="00F33CD4" w:rsidP="00F33CD4">
      <w:pPr>
        <w:spacing w:line="600" w:lineRule="exact"/>
        <w:ind w:firstLineChars="200" w:firstLine="480"/>
        <w:rPr>
          <w:rFonts w:ascii="宋体" w:hAnsi="宋体" w:cs="宋体"/>
          <w:sz w:val="24"/>
        </w:rPr>
      </w:pPr>
      <w:r>
        <w:rPr>
          <w:rFonts w:ascii="宋体" w:hAnsi="宋体" w:cs="宋体" w:hint="eastAsia"/>
          <w:sz w:val="24"/>
        </w:rPr>
        <w:t>1.2《通风与空调工程施工质量验收规范》（GB50243-2016）</w:t>
      </w:r>
    </w:p>
    <w:p w:rsidR="00F33CD4" w:rsidRDefault="00F33CD4" w:rsidP="00F33CD4">
      <w:pPr>
        <w:spacing w:line="600" w:lineRule="exact"/>
        <w:ind w:firstLineChars="200" w:firstLine="480"/>
        <w:rPr>
          <w:rFonts w:ascii="宋体" w:hAnsi="宋体" w:cs="宋体"/>
          <w:sz w:val="24"/>
        </w:rPr>
      </w:pPr>
      <w:r>
        <w:rPr>
          <w:rFonts w:ascii="宋体" w:hAnsi="宋体" w:cs="宋体" w:hint="eastAsia"/>
          <w:sz w:val="24"/>
        </w:rPr>
        <w:t>1.3《通风与空调工程施工规范》(GB50738-2011）</w:t>
      </w:r>
    </w:p>
    <w:p w:rsidR="00F33CD4" w:rsidRDefault="00F33CD4" w:rsidP="00F33CD4">
      <w:pPr>
        <w:spacing w:line="600" w:lineRule="exact"/>
        <w:ind w:firstLineChars="200" w:firstLine="480"/>
        <w:rPr>
          <w:rFonts w:ascii="宋体" w:hAnsi="宋体" w:cs="宋体"/>
          <w:sz w:val="24"/>
        </w:rPr>
      </w:pPr>
      <w:r>
        <w:rPr>
          <w:rFonts w:ascii="宋体" w:hAnsi="宋体" w:cs="宋体" w:hint="eastAsia"/>
          <w:sz w:val="24"/>
        </w:rPr>
        <w:t>1.4《民用建筑供暖通风与空气调节设计规范》(GB50736-2012）</w:t>
      </w:r>
    </w:p>
    <w:p w:rsidR="00F33CD4" w:rsidRDefault="00F33CD4" w:rsidP="00F33CD4">
      <w:pPr>
        <w:spacing w:line="600" w:lineRule="exact"/>
        <w:ind w:firstLineChars="200" w:firstLine="480"/>
        <w:rPr>
          <w:rFonts w:ascii="宋体" w:hAnsi="宋体" w:cs="宋体"/>
          <w:sz w:val="24"/>
        </w:rPr>
      </w:pPr>
      <w:r>
        <w:rPr>
          <w:rFonts w:ascii="宋体" w:hAnsi="宋体" w:cs="宋体" w:hint="eastAsia"/>
          <w:sz w:val="24"/>
        </w:rPr>
        <w:t>1.5《博物馆建筑设计规范》(JGJ 66-2015）</w:t>
      </w:r>
    </w:p>
    <w:p w:rsidR="00F33CD4" w:rsidRDefault="00F33CD4" w:rsidP="00F33CD4">
      <w:pPr>
        <w:spacing w:line="600" w:lineRule="exact"/>
        <w:ind w:firstLineChars="200" w:firstLine="480"/>
        <w:rPr>
          <w:rFonts w:ascii="宋体" w:hAnsi="宋体" w:cs="宋体"/>
          <w:sz w:val="24"/>
        </w:rPr>
      </w:pPr>
      <w:r>
        <w:rPr>
          <w:rFonts w:ascii="宋体" w:hAnsi="宋体" w:cs="宋体" w:hint="eastAsia"/>
          <w:sz w:val="24"/>
        </w:rPr>
        <w:t>1.6《公共建筑节能设计标准》(GB50189-2015)</w:t>
      </w:r>
    </w:p>
    <w:p w:rsidR="00F33CD4" w:rsidRDefault="00F33CD4" w:rsidP="00F33CD4">
      <w:pPr>
        <w:spacing w:line="600" w:lineRule="exact"/>
        <w:ind w:firstLineChars="200" w:firstLine="480"/>
        <w:rPr>
          <w:rFonts w:ascii="宋体" w:hAnsi="宋体" w:cs="宋体"/>
          <w:sz w:val="24"/>
        </w:rPr>
      </w:pPr>
      <w:r>
        <w:rPr>
          <w:rFonts w:ascii="宋体" w:hAnsi="宋体" w:cs="宋体" w:hint="eastAsia"/>
          <w:sz w:val="24"/>
        </w:rPr>
        <w:t>1.7《北京市公共建筑节能设计标准》(DB11/687-2015)</w:t>
      </w:r>
    </w:p>
    <w:p w:rsidR="00F33CD4" w:rsidRDefault="00F33CD4" w:rsidP="00F33CD4">
      <w:pPr>
        <w:spacing w:line="600" w:lineRule="exact"/>
        <w:ind w:firstLineChars="200" w:firstLine="480"/>
        <w:rPr>
          <w:rFonts w:ascii="宋体" w:hAnsi="宋体" w:cs="宋体"/>
          <w:sz w:val="24"/>
        </w:rPr>
      </w:pPr>
      <w:r>
        <w:rPr>
          <w:rFonts w:ascii="宋体" w:hAnsi="宋体" w:cs="宋体" w:hint="eastAsia"/>
          <w:sz w:val="24"/>
        </w:rPr>
        <w:t>1.8《环境空气质量标准》(GB 3095-2012)</w:t>
      </w:r>
    </w:p>
    <w:p w:rsidR="00F33CD4" w:rsidRDefault="00F33CD4" w:rsidP="00F33CD4">
      <w:pPr>
        <w:spacing w:line="600" w:lineRule="exact"/>
        <w:ind w:firstLineChars="200" w:firstLine="480"/>
        <w:rPr>
          <w:rFonts w:ascii="宋体" w:hAnsi="宋体" w:cs="宋体"/>
          <w:sz w:val="24"/>
        </w:rPr>
      </w:pPr>
      <w:r>
        <w:rPr>
          <w:rFonts w:ascii="宋体" w:hAnsi="宋体" w:cs="宋体" w:hint="eastAsia"/>
          <w:sz w:val="24"/>
        </w:rPr>
        <w:t>1.9《建筑内部装修设计防火规范》（ GB50222-2017）</w:t>
      </w:r>
    </w:p>
    <w:p w:rsidR="00F33CD4" w:rsidRDefault="00F33CD4" w:rsidP="00F33CD4">
      <w:pPr>
        <w:spacing w:line="600" w:lineRule="exact"/>
        <w:ind w:firstLineChars="200" w:firstLine="480"/>
        <w:rPr>
          <w:rFonts w:ascii="宋体" w:hAnsi="宋体" w:cs="宋体"/>
          <w:sz w:val="24"/>
        </w:rPr>
      </w:pPr>
      <w:r>
        <w:rPr>
          <w:rFonts w:ascii="宋体" w:hAnsi="宋体" w:cs="宋体" w:hint="eastAsia"/>
          <w:sz w:val="24"/>
        </w:rPr>
        <w:lastRenderedPageBreak/>
        <w:t>1.10《工业金属管道工程施工规范》（GB50235-2010）</w:t>
      </w:r>
    </w:p>
    <w:p w:rsidR="00F33CD4" w:rsidRDefault="00F33CD4" w:rsidP="00F33CD4">
      <w:pPr>
        <w:spacing w:line="600" w:lineRule="exact"/>
        <w:ind w:firstLineChars="200" w:firstLine="480"/>
        <w:rPr>
          <w:rFonts w:ascii="宋体" w:hAnsi="宋体" w:cs="宋体"/>
          <w:sz w:val="24"/>
        </w:rPr>
      </w:pPr>
      <w:r>
        <w:rPr>
          <w:rFonts w:ascii="宋体" w:hAnsi="宋体" w:cs="宋体" w:hint="eastAsia"/>
          <w:sz w:val="24"/>
        </w:rPr>
        <w:t>1.11《工业设备及管道绝热工程质量检验评定标准》（GB50185-2010）</w:t>
      </w:r>
    </w:p>
    <w:p w:rsidR="00F33CD4" w:rsidRDefault="00F33CD4" w:rsidP="00F33CD4">
      <w:pPr>
        <w:spacing w:line="600" w:lineRule="exact"/>
        <w:ind w:firstLineChars="200" w:firstLine="480"/>
        <w:rPr>
          <w:rFonts w:ascii="宋体" w:hAnsi="宋体" w:cs="宋体"/>
          <w:sz w:val="24"/>
        </w:rPr>
      </w:pPr>
      <w:r>
        <w:rPr>
          <w:rFonts w:ascii="宋体" w:hAnsi="宋体" w:cs="宋体" w:hint="eastAsia"/>
          <w:sz w:val="24"/>
        </w:rPr>
        <w:t>1.12国家或行业主管部门制定的其它标准。</w:t>
      </w:r>
    </w:p>
    <w:p w:rsidR="00F33CD4" w:rsidRDefault="00F33CD4" w:rsidP="00F33CD4">
      <w:pPr>
        <w:spacing w:line="600" w:lineRule="exact"/>
        <w:ind w:firstLineChars="200" w:firstLine="480"/>
        <w:rPr>
          <w:rFonts w:ascii="宋体" w:hAnsi="宋体" w:cs="宋体"/>
          <w:sz w:val="24"/>
        </w:rPr>
      </w:pPr>
      <w:r>
        <w:rPr>
          <w:rFonts w:ascii="宋体" w:hAnsi="宋体" w:cs="宋体" w:hint="eastAsia"/>
          <w:sz w:val="24"/>
        </w:rPr>
        <w:t>1.13《建筑装饰装修工程质量验收标准》（GB 50210-2018）</w:t>
      </w:r>
    </w:p>
    <w:p w:rsidR="00F33CD4" w:rsidRDefault="00F33CD4" w:rsidP="00F33CD4">
      <w:pPr>
        <w:spacing w:line="600" w:lineRule="exact"/>
        <w:ind w:firstLineChars="200" w:firstLine="480"/>
        <w:rPr>
          <w:rFonts w:ascii="宋体" w:hAnsi="宋体" w:cs="宋体"/>
          <w:sz w:val="24"/>
        </w:rPr>
      </w:pPr>
      <w:r>
        <w:rPr>
          <w:rFonts w:ascii="宋体" w:hAnsi="宋体" w:cs="宋体" w:hint="eastAsia"/>
          <w:sz w:val="24"/>
        </w:rPr>
        <w:t>本工程应执行以上标准规范但并不仅限于此。以上标准所包含的条文，通过在本遴选文件中引用而构成技术规范的条文，有关的现行标准及以上标准均执行最新版本。</w:t>
      </w:r>
    </w:p>
    <w:p w:rsidR="00F33CD4" w:rsidRDefault="00F33CD4" w:rsidP="00F33CD4">
      <w:pPr>
        <w:keepNext/>
        <w:keepLines/>
        <w:numPr>
          <w:ilvl w:val="0"/>
          <w:numId w:val="1"/>
        </w:numPr>
        <w:spacing w:before="260" w:after="260" w:line="360" w:lineRule="auto"/>
        <w:outlineLvl w:val="1"/>
        <w:rPr>
          <w:rFonts w:ascii="宋体" w:hAnsi="宋体"/>
          <w:b/>
          <w:bCs/>
          <w:sz w:val="28"/>
          <w:szCs w:val="28"/>
        </w:rPr>
      </w:pPr>
      <w:r>
        <w:rPr>
          <w:rFonts w:ascii="宋体" w:hAnsi="宋体" w:hint="eastAsia"/>
          <w:b/>
          <w:bCs/>
          <w:sz w:val="28"/>
          <w:szCs w:val="28"/>
        </w:rPr>
        <w:t xml:space="preserve">施工工期要求 </w:t>
      </w:r>
    </w:p>
    <w:p w:rsidR="00F33CD4" w:rsidRDefault="00F33CD4" w:rsidP="00F33CD4">
      <w:pPr>
        <w:spacing w:line="600" w:lineRule="exact"/>
        <w:ind w:firstLineChars="200" w:firstLine="480"/>
        <w:rPr>
          <w:rFonts w:ascii="宋体" w:hAnsi="宋体" w:cs="宋体"/>
          <w:sz w:val="24"/>
        </w:rPr>
      </w:pPr>
      <w:r>
        <w:rPr>
          <w:rFonts w:ascii="宋体" w:hAnsi="宋体" w:cs="宋体" w:hint="eastAsia"/>
          <w:sz w:val="24"/>
        </w:rPr>
        <w:t>施工总工期90天，具体时间安排按采购人要求。</w:t>
      </w:r>
    </w:p>
    <w:p w:rsidR="00F33CD4" w:rsidRDefault="00F33CD4" w:rsidP="00F33CD4">
      <w:pPr>
        <w:keepNext/>
        <w:keepLines/>
        <w:numPr>
          <w:ilvl w:val="0"/>
          <w:numId w:val="1"/>
        </w:numPr>
        <w:spacing w:before="260" w:after="260" w:line="360" w:lineRule="auto"/>
        <w:outlineLvl w:val="1"/>
        <w:rPr>
          <w:rFonts w:ascii="宋体" w:hAnsi="宋体"/>
          <w:b/>
          <w:bCs/>
          <w:sz w:val="28"/>
          <w:szCs w:val="28"/>
        </w:rPr>
      </w:pPr>
      <w:r>
        <w:rPr>
          <w:rFonts w:ascii="宋体" w:hAnsi="宋体" w:hint="eastAsia"/>
          <w:b/>
          <w:bCs/>
          <w:sz w:val="28"/>
          <w:szCs w:val="28"/>
        </w:rPr>
        <w:t>技术参数要求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967"/>
        <w:gridCol w:w="2040"/>
        <w:gridCol w:w="4065"/>
        <w:gridCol w:w="1011"/>
      </w:tblGrid>
      <w:tr w:rsidR="00F33CD4" w:rsidRPr="0002695C" w:rsidTr="002361EC">
        <w:trPr>
          <w:trHeight w:val="272"/>
          <w:jc w:val="center"/>
        </w:trPr>
        <w:tc>
          <w:tcPr>
            <w:tcW w:w="257" w:type="pct"/>
            <w:vMerge w:val="restart"/>
            <w:shd w:val="clear" w:color="auto" w:fill="A6A6A6"/>
            <w:vAlign w:val="center"/>
          </w:tcPr>
          <w:p w:rsidR="00F33CD4" w:rsidRPr="0002695C" w:rsidRDefault="00F33CD4" w:rsidP="002361EC">
            <w:pPr>
              <w:snapToGrid w:val="0"/>
              <w:jc w:val="center"/>
              <w:rPr>
                <w:rFonts w:asciiTheme="minorEastAsia" w:eastAsiaTheme="minorEastAsia" w:hAnsiTheme="minorEastAsia" w:cs="Arial"/>
                <w:b/>
                <w:szCs w:val="21"/>
              </w:rPr>
            </w:pPr>
            <w:r w:rsidRPr="0002695C">
              <w:rPr>
                <w:rFonts w:asciiTheme="minorEastAsia" w:eastAsiaTheme="minorEastAsia" w:hAnsiTheme="minorEastAsia" w:cs="Arial"/>
                <w:b/>
                <w:szCs w:val="21"/>
              </w:rPr>
              <w:t>序号</w:t>
            </w:r>
          </w:p>
        </w:tc>
        <w:tc>
          <w:tcPr>
            <w:tcW w:w="567" w:type="pct"/>
            <w:vMerge w:val="restart"/>
            <w:shd w:val="clear" w:color="auto" w:fill="A6A6A6"/>
            <w:vAlign w:val="center"/>
          </w:tcPr>
          <w:p w:rsidR="00F33CD4" w:rsidRPr="0002695C" w:rsidRDefault="00F33CD4" w:rsidP="002361EC">
            <w:pPr>
              <w:snapToGrid w:val="0"/>
              <w:jc w:val="center"/>
              <w:rPr>
                <w:rFonts w:asciiTheme="minorEastAsia" w:eastAsiaTheme="minorEastAsia" w:hAnsiTheme="minorEastAsia" w:cs="Arial"/>
                <w:b/>
                <w:szCs w:val="21"/>
              </w:rPr>
            </w:pPr>
            <w:r w:rsidRPr="0002695C">
              <w:rPr>
                <w:rFonts w:asciiTheme="minorEastAsia" w:eastAsiaTheme="minorEastAsia" w:hAnsiTheme="minorEastAsia" w:cs="Arial"/>
                <w:b/>
                <w:szCs w:val="21"/>
              </w:rPr>
              <w:t>指标类</w:t>
            </w:r>
          </w:p>
        </w:tc>
        <w:tc>
          <w:tcPr>
            <w:tcW w:w="1197" w:type="pct"/>
            <w:vMerge w:val="restart"/>
            <w:shd w:val="clear" w:color="auto" w:fill="A6A6A6"/>
            <w:vAlign w:val="center"/>
          </w:tcPr>
          <w:p w:rsidR="00F33CD4" w:rsidRPr="0002695C" w:rsidRDefault="00F33CD4" w:rsidP="002361EC">
            <w:pPr>
              <w:snapToGrid w:val="0"/>
              <w:jc w:val="center"/>
              <w:rPr>
                <w:rFonts w:asciiTheme="minorEastAsia" w:eastAsiaTheme="minorEastAsia" w:hAnsiTheme="minorEastAsia" w:cs="Arial"/>
                <w:b/>
                <w:szCs w:val="21"/>
              </w:rPr>
            </w:pPr>
            <w:r w:rsidRPr="0002695C">
              <w:rPr>
                <w:rFonts w:asciiTheme="minorEastAsia" w:eastAsiaTheme="minorEastAsia" w:hAnsiTheme="minorEastAsia" w:cs="Arial"/>
                <w:b/>
                <w:szCs w:val="21"/>
              </w:rPr>
              <w:t>指标项</w:t>
            </w:r>
          </w:p>
        </w:tc>
        <w:tc>
          <w:tcPr>
            <w:tcW w:w="2385" w:type="pct"/>
            <w:vMerge w:val="restart"/>
            <w:shd w:val="clear" w:color="auto" w:fill="A6A6A6"/>
            <w:vAlign w:val="center"/>
          </w:tcPr>
          <w:p w:rsidR="00F33CD4" w:rsidRPr="0002695C" w:rsidRDefault="00F33CD4" w:rsidP="002361EC">
            <w:pPr>
              <w:snapToGrid w:val="0"/>
              <w:jc w:val="center"/>
              <w:rPr>
                <w:rFonts w:asciiTheme="minorEastAsia" w:eastAsiaTheme="minorEastAsia" w:hAnsiTheme="minorEastAsia" w:cs="Arial"/>
                <w:b/>
                <w:szCs w:val="21"/>
              </w:rPr>
            </w:pPr>
            <w:r w:rsidRPr="0002695C">
              <w:rPr>
                <w:rFonts w:asciiTheme="minorEastAsia" w:eastAsiaTheme="minorEastAsia" w:hAnsiTheme="minorEastAsia" w:cs="Arial"/>
                <w:b/>
                <w:szCs w:val="21"/>
              </w:rPr>
              <w:t>指标要求</w:t>
            </w:r>
          </w:p>
        </w:tc>
        <w:tc>
          <w:tcPr>
            <w:tcW w:w="593" w:type="pct"/>
            <w:vMerge w:val="restart"/>
            <w:shd w:val="clear" w:color="auto" w:fill="A6A6A6"/>
            <w:vAlign w:val="center"/>
          </w:tcPr>
          <w:p w:rsidR="00F33CD4" w:rsidRPr="0002695C" w:rsidRDefault="00F33CD4" w:rsidP="002361EC">
            <w:pPr>
              <w:snapToGrid w:val="0"/>
              <w:jc w:val="center"/>
              <w:rPr>
                <w:rFonts w:asciiTheme="minorEastAsia" w:eastAsiaTheme="minorEastAsia" w:hAnsiTheme="minorEastAsia" w:cs="Arial"/>
                <w:b/>
                <w:szCs w:val="21"/>
              </w:rPr>
            </w:pPr>
            <w:r w:rsidRPr="0002695C">
              <w:rPr>
                <w:rFonts w:asciiTheme="minorEastAsia" w:eastAsiaTheme="minorEastAsia" w:hAnsiTheme="minorEastAsia" w:cs="Arial"/>
                <w:b/>
                <w:szCs w:val="21"/>
              </w:rPr>
              <w:t>证明材料要求</w:t>
            </w:r>
          </w:p>
        </w:tc>
      </w:tr>
      <w:tr w:rsidR="00F33CD4" w:rsidRPr="0002695C" w:rsidTr="002361EC">
        <w:trPr>
          <w:trHeight w:val="312"/>
          <w:jc w:val="center"/>
        </w:trPr>
        <w:tc>
          <w:tcPr>
            <w:tcW w:w="257" w:type="pct"/>
            <w:vMerge/>
            <w:vAlign w:val="center"/>
          </w:tcPr>
          <w:p w:rsidR="00F33CD4" w:rsidRPr="0002695C" w:rsidRDefault="00F33CD4" w:rsidP="002361EC">
            <w:pPr>
              <w:widowControl/>
              <w:jc w:val="left"/>
              <w:rPr>
                <w:rFonts w:asciiTheme="minorEastAsia" w:eastAsiaTheme="minorEastAsia" w:hAnsiTheme="minorEastAsia" w:cs="Arial"/>
                <w:b/>
                <w:szCs w:val="21"/>
              </w:rPr>
            </w:pPr>
          </w:p>
        </w:tc>
        <w:tc>
          <w:tcPr>
            <w:tcW w:w="567" w:type="pct"/>
            <w:vMerge/>
            <w:vAlign w:val="center"/>
          </w:tcPr>
          <w:p w:rsidR="00F33CD4" w:rsidRPr="0002695C" w:rsidRDefault="00F33CD4" w:rsidP="002361EC">
            <w:pPr>
              <w:widowControl/>
              <w:jc w:val="left"/>
              <w:rPr>
                <w:rFonts w:asciiTheme="minorEastAsia" w:eastAsiaTheme="minorEastAsia" w:hAnsiTheme="minorEastAsia" w:cs="Arial"/>
                <w:b/>
                <w:szCs w:val="21"/>
              </w:rPr>
            </w:pPr>
          </w:p>
        </w:tc>
        <w:tc>
          <w:tcPr>
            <w:tcW w:w="1197" w:type="pct"/>
            <w:vMerge/>
            <w:vAlign w:val="center"/>
          </w:tcPr>
          <w:p w:rsidR="00F33CD4" w:rsidRPr="0002695C" w:rsidRDefault="00F33CD4" w:rsidP="002361EC">
            <w:pPr>
              <w:widowControl/>
              <w:jc w:val="left"/>
              <w:rPr>
                <w:rFonts w:asciiTheme="minorEastAsia" w:eastAsiaTheme="minorEastAsia" w:hAnsiTheme="minorEastAsia" w:cs="Arial"/>
                <w:b/>
                <w:szCs w:val="21"/>
              </w:rPr>
            </w:pPr>
          </w:p>
        </w:tc>
        <w:tc>
          <w:tcPr>
            <w:tcW w:w="2385" w:type="pct"/>
            <w:vMerge/>
            <w:vAlign w:val="center"/>
          </w:tcPr>
          <w:p w:rsidR="00F33CD4" w:rsidRPr="0002695C" w:rsidRDefault="00F33CD4" w:rsidP="002361EC">
            <w:pPr>
              <w:widowControl/>
              <w:jc w:val="left"/>
              <w:rPr>
                <w:rFonts w:asciiTheme="minorEastAsia" w:eastAsiaTheme="minorEastAsia" w:hAnsiTheme="minorEastAsia" w:cs="Arial"/>
                <w:b/>
                <w:szCs w:val="21"/>
              </w:rPr>
            </w:pPr>
          </w:p>
        </w:tc>
        <w:tc>
          <w:tcPr>
            <w:tcW w:w="593" w:type="pct"/>
            <w:vMerge/>
            <w:vAlign w:val="center"/>
          </w:tcPr>
          <w:p w:rsidR="00F33CD4" w:rsidRPr="0002695C" w:rsidRDefault="00F33CD4" w:rsidP="002361EC">
            <w:pPr>
              <w:widowControl/>
              <w:jc w:val="left"/>
              <w:rPr>
                <w:rFonts w:asciiTheme="minorEastAsia" w:eastAsiaTheme="minorEastAsia" w:hAnsiTheme="minorEastAsia" w:cs="Arial"/>
                <w:b/>
                <w:szCs w:val="21"/>
              </w:rPr>
            </w:pPr>
          </w:p>
        </w:tc>
      </w:tr>
      <w:tr w:rsidR="00F33CD4" w:rsidRPr="0002695C" w:rsidTr="002361EC">
        <w:trPr>
          <w:trHeight w:val="20"/>
          <w:jc w:val="center"/>
        </w:trPr>
        <w:tc>
          <w:tcPr>
            <w:tcW w:w="257" w:type="pct"/>
          </w:tcPr>
          <w:p w:rsidR="00F33CD4" w:rsidRPr="0002695C" w:rsidRDefault="00F33CD4" w:rsidP="00F33CD4">
            <w:pPr>
              <w:numPr>
                <w:ilvl w:val="0"/>
                <w:numId w:val="2"/>
              </w:numPr>
              <w:snapToGrid w:val="0"/>
              <w:ind w:left="0" w:firstLine="0"/>
              <w:jc w:val="center"/>
              <w:rPr>
                <w:rFonts w:asciiTheme="minorEastAsia" w:eastAsiaTheme="minorEastAsia" w:hAnsiTheme="minorEastAsia" w:cs="Arial"/>
                <w:szCs w:val="21"/>
              </w:rPr>
            </w:pPr>
          </w:p>
        </w:tc>
        <w:tc>
          <w:tcPr>
            <w:tcW w:w="567" w:type="pct"/>
            <w:vAlign w:val="center"/>
          </w:tcPr>
          <w:p w:rsidR="00F33CD4" w:rsidRPr="0002695C" w:rsidRDefault="00F33CD4" w:rsidP="002361EC">
            <w:pPr>
              <w:snapToGrid w:val="0"/>
              <w:rPr>
                <w:rFonts w:asciiTheme="minorEastAsia" w:eastAsiaTheme="minorEastAsia" w:hAnsiTheme="minorEastAsia" w:cs="Arial"/>
                <w:szCs w:val="21"/>
              </w:rPr>
            </w:pPr>
            <w:r w:rsidRPr="0002695C">
              <w:rPr>
                <w:rFonts w:asciiTheme="minorEastAsia" w:eastAsiaTheme="minorEastAsia" w:hAnsiTheme="minorEastAsia" w:cs="Arial"/>
                <w:szCs w:val="21"/>
              </w:rPr>
              <w:t>基本要求</w:t>
            </w:r>
          </w:p>
        </w:tc>
        <w:tc>
          <w:tcPr>
            <w:tcW w:w="1197" w:type="pct"/>
            <w:vAlign w:val="center"/>
          </w:tcPr>
          <w:p w:rsidR="00F33CD4" w:rsidRPr="0002695C" w:rsidRDefault="00F33CD4" w:rsidP="002361EC">
            <w:pPr>
              <w:widowControl/>
              <w:jc w:val="left"/>
              <w:textAlignment w:val="center"/>
              <w:rPr>
                <w:rFonts w:asciiTheme="minorEastAsia" w:eastAsiaTheme="minorEastAsia" w:hAnsiTheme="minorEastAsia" w:cs="宋体"/>
                <w:color w:val="000000"/>
                <w:kern w:val="0"/>
                <w:szCs w:val="21"/>
                <w:lang w:bidi="ar"/>
              </w:rPr>
            </w:pPr>
            <w:r w:rsidRPr="0002695C">
              <w:rPr>
                <w:rFonts w:asciiTheme="minorEastAsia" w:eastAsiaTheme="minorEastAsia" w:hAnsiTheme="minorEastAsia" w:cs="宋体" w:hint="eastAsia"/>
                <w:color w:val="000000"/>
                <w:kern w:val="0"/>
                <w:szCs w:val="21"/>
                <w:lang w:bidi="ar"/>
              </w:rPr>
              <w:t>1.名称:电动调节阀</w:t>
            </w:r>
          </w:p>
          <w:p w:rsidR="00F33CD4" w:rsidRPr="0002695C" w:rsidRDefault="00F33CD4" w:rsidP="002361EC">
            <w:pPr>
              <w:widowControl/>
              <w:jc w:val="left"/>
              <w:textAlignment w:val="center"/>
              <w:rPr>
                <w:rFonts w:asciiTheme="minorEastAsia" w:eastAsiaTheme="minorEastAsia" w:hAnsiTheme="minorEastAsia" w:cs="宋体"/>
                <w:color w:val="000000"/>
                <w:kern w:val="0"/>
                <w:szCs w:val="21"/>
                <w:lang w:bidi="ar"/>
              </w:rPr>
            </w:pPr>
            <w:r w:rsidRPr="0002695C">
              <w:rPr>
                <w:rFonts w:asciiTheme="minorEastAsia" w:eastAsiaTheme="minorEastAsia" w:hAnsiTheme="minorEastAsia" w:cs="宋体" w:hint="eastAsia"/>
                <w:color w:val="000000"/>
                <w:kern w:val="0"/>
                <w:szCs w:val="21"/>
                <w:lang w:bidi="ar"/>
              </w:rPr>
              <w:t>2.型号、规格:DN20</w:t>
            </w:r>
          </w:p>
          <w:p w:rsidR="00F33CD4" w:rsidRPr="0002695C" w:rsidRDefault="00F33CD4" w:rsidP="002361EC">
            <w:pPr>
              <w:widowControl/>
              <w:jc w:val="left"/>
              <w:textAlignment w:val="center"/>
              <w:rPr>
                <w:rFonts w:asciiTheme="minorEastAsia" w:eastAsiaTheme="minorEastAsia" w:hAnsiTheme="minorEastAsia" w:cs="宋体"/>
                <w:color w:val="000000"/>
                <w:kern w:val="0"/>
                <w:szCs w:val="21"/>
                <w:lang w:bidi="ar"/>
              </w:rPr>
            </w:pPr>
            <w:r w:rsidRPr="0002695C">
              <w:rPr>
                <w:rFonts w:asciiTheme="minorEastAsia" w:eastAsiaTheme="minorEastAsia" w:hAnsiTheme="minorEastAsia" w:cs="宋体" w:hint="eastAsia"/>
                <w:color w:val="000000"/>
                <w:kern w:val="0"/>
                <w:szCs w:val="21"/>
                <w:lang w:bidi="ar"/>
              </w:rPr>
              <w:t>3.含本体安装及其相关的法兰、电气接线、调试等相关内容</w:t>
            </w:r>
          </w:p>
          <w:p w:rsidR="00F33CD4" w:rsidRPr="0002695C" w:rsidRDefault="00F33CD4" w:rsidP="002361EC">
            <w:pPr>
              <w:widowControl/>
              <w:jc w:val="left"/>
              <w:textAlignment w:val="center"/>
              <w:rPr>
                <w:rFonts w:asciiTheme="minorEastAsia" w:eastAsiaTheme="minorEastAsia" w:hAnsiTheme="minorEastAsia" w:cs="宋体"/>
                <w:color w:val="000000"/>
                <w:szCs w:val="21"/>
              </w:rPr>
            </w:pPr>
            <w:r>
              <w:rPr>
                <w:rFonts w:ascii="Segoe UI Symbol" w:hAnsi="Segoe UI Symbol" w:cs="Segoe UI Symbol"/>
                <w:sz w:val="24"/>
              </w:rPr>
              <w:t>★</w:t>
            </w:r>
            <w:r w:rsidRPr="0002695C">
              <w:rPr>
                <w:rFonts w:asciiTheme="minorEastAsia" w:eastAsiaTheme="minorEastAsia" w:hAnsiTheme="minorEastAsia" w:cs="宋体" w:hint="eastAsia"/>
                <w:color w:val="000000"/>
                <w:kern w:val="0"/>
                <w:szCs w:val="21"/>
                <w:lang w:bidi="ar"/>
              </w:rPr>
              <w:t>4.满足设计图纸、相关规范要求及施工所需的一切工序，保证与其他相关系统相匹配</w:t>
            </w:r>
            <w:r>
              <w:rPr>
                <w:rFonts w:asciiTheme="minorEastAsia" w:eastAsiaTheme="minorEastAsia" w:hAnsiTheme="minorEastAsia" w:cs="宋体" w:hint="eastAsia"/>
                <w:color w:val="000000"/>
                <w:kern w:val="0"/>
                <w:szCs w:val="21"/>
                <w:lang w:bidi="ar"/>
              </w:rPr>
              <w:t>（需提供承诺函加盖单位公章）</w:t>
            </w:r>
          </w:p>
        </w:tc>
        <w:tc>
          <w:tcPr>
            <w:tcW w:w="2385" w:type="pct"/>
            <w:vAlign w:val="center"/>
          </w:tcPr>
          <w:p w:rsidR="00F33CD4" w:rsidRPr="0002695C" w:rsidRDefault="00F33CD4" w:rsidP="002361EC">
            <w:pPr>
              <w:snapToGrid w:val="0"/>
              <w:jc w:val="left"/>
              <w:rPr>
                <w:rFonts w:asciiTheme="minorEastAsia" w:eastAsiaTheme="minorEastAsia" w:hAnsiTheme="minorEastAsia" w:cs="宋体"/>
                <w:kern w:val="0"/>
                <w:szCs w:val="21"/>
              </w:rPr>
            </w:pPr>
            <w:r w:rsidRPr="0002695C">
              <w:rPr>
                <w:rFonts w:asciiTheme="minorEastAsia" w:eastAsiaTheme="minorEastAsia" w:hAnsiTheme="minorEastAsia" w:cs="宋体" w:hint="eastAsia"/>
                <w:kern w:val="0"/>
                <w:szCs w:val="21"/>
              </w:rPr>
              <w:t>规格</w:t>
            </w:r>
          </w:p>
          <w:p w:rsidR="00F33CD4" w:rsidRPr="0002695C" w:rsidRDefault="00F33CD4" w:rsidP="002361EC">
            <w:pPr>
              <w:snapToGrid w:val="0"/>
              <w:jc w:val="left"/>
              <w:rPr>
                <w:rFonts w:asciiTheme="minorEastAsia" w:eastAsiaTheme="minorEastAsia" w:hAnsiTheme="minorEastAsia" w:cs="宋体"/>
                <w:kern w:val="0"/>
                <w:szCs w:val="21"/>
              </w:rPr>
            </w:pPr>
            <w:r w:rsidRPr="0002695C">
              <w:rPr>
                <w:rFonts w:asciiTheme="minorEastAsia" w:eastAsiaTheme="minorEastAsia" w:hAnsiTheme="minorEastAsia" w:cs="宋体" w:hint="eastAsia"/>
                <w:kern w:val="0"/>
                <w:szCs w:val="21"/>
              </w:rPr>
              <w:t xml:space="preserve">#公称压力 PN20 </w:t>
            </w:r>
            <w:r w:rsidRPr="0002695C">
              <w:rPr>
                <w:rFonts w:asciiTheme="minorEastAsia" w:eastAsiaTheme="minorEastAsia" w:hAnsiTheme="minorEastAsia" w:cs="Arial" w:hint="eastAsia"/>
                <w:szCs w:val="21"/>
              </w:rPr>
              <w:t>（2.0Mpa）</w:t>
            </w:r>
          </w:p>
          <w:p w:rsidR="00F33CD4" w:rsidRPr="0002695C" w:rsidRDefault="00F33CD4" w:rsidP="002361EC">
            <w:pPr>
              <w:snapToGrid w:val="0"/>
              <w:jc w:val="left"/>
              <w:rPr>
                <w:rFonts w:asciiTheme="minorEastAsia" w:eastAsiaTheme="minorEastAsia" w:hAnsiTheme="minorEastAsia" w:cs="宋体"/>
                <w:kern w:val="0"/>
                <w:szCs w:val="21"/>
              </w:rPr>
            </w:pPr>
            <w:r w:rsidRPr="0002695C">
              <w:rPr>
                <w:rFonts w:asciiTheme="minorEastAsia" w:eastAsiaTheme="minorEastAsia" w:hAnsiTheme="minorEastAsia" w:cs="宋体" w:hint="eastAsia"/>
                <w:kern w:val="0"/>
                <w:szCs w:val="21"/>
              </w:rPr>
              <w:t xml:space="preserve">#口径 DN20 </w:t>
            </w:r>
          </w:p>
          <w:p w:rsidR="00F33CD4" w:rsidRPr="0002695C" w:rsidRDefault="00F33CD4" w:rsidP="002361EC">
            <w:pPr>
              <w:snapToGrid w:val="0"/>
              <w:jc w:val="left"/>
              <w:rPr>
                <w:rFonts w:asciiTheme="minorEastAsia" w:eastAsiaTheme="minorEastAsia" w:hAnsiTheme="minorEastAsia" w:cs="宋体"/>
                <w:kern w:val="0"/>
                <w:szCs w:val="21"/>
              </w:rPr>
            </w:pPr>
            <w:r w:rsidRPr="0002695C">
              <w:rPr>
                <w:rFonts w:asciiTheme="minorEastAsia" w:eastAsiaTheme="minorEastAsia" w:hAnsiTheme="minorEastAsia" w:cs="宋体" w:hint="eastAsia"/>
                <w:kern w:val="0"/>
                <w:szCs w:val="21"/>
              </w:rPr>
              <w:t xml:space="preserve">流量特性 等百分比 </w:t>
            </w:r>
          </w:p>
          <w:p w:rsidR="00F33CD4" w:rsidRPr="0002695C" w:rsidRDefault="00F33CD4" w:rsidP="002361EC">
            <w:pPr>
              <w:snapToGrid w:val="0"/>
              <w:jc w:val="left"/>
              <w:rPr>
                <w:rFonts w:asciiTheme="minorEastAsia" w:eastAsiaTheme="minorEastAsia" w:hAnsiTheme="minorEastAsia" w:cs="宋体"/>
                <w:kern w:val="0"/>
                <w:szCs w:val="21"/>
              </w:rPr>
            </w:pPr>
            <w:r w:rsidRPr="0002695C">
              <w:rPr>
                <w:rFonts w:asciiTheme="minorEastAsia" w:eastAsiaTheme="minorEastAsia" w:hAnsiTheme="minorEastAsia" w:cs="宋体" w:hint="eastAsia"/>
                <w:kern w:val="0"/>
                <w:szCs w:val="21"/>
              </w:rPr>
              <w:t xml:space="preserve">泄漏率 ≤0.01% of </w:t>
            </w:r>
            <w:proofErr w:type="spellStart"/>
            <w:r w:rsidRPr="0002695C">
              <w:rPr>
                <w:rFonts w:asciiTheme="minorEastAsia" w:eastAsiaTheme="minorEastAsia" w:hAnsiTheme="minorEastAsia" w:cs="宋体" w:hint="eastAsia"/>
                <w:kern w:val="0"/>
                <w:szCs w:val="21"/>
              </w:rPr>
              <w:t>Kvs</w:t>
            </w:r>
            <w:proofErr w:type="spellEnd"/>
            <w:r w:rsidRPr="0002695C">
              <w:rPr>
                <w:rFonts w:asciiTheme="minorEastAsia" w:eastAsiaTheme="minorEastAsia" w:hAnsiTheme="minorEastAsia" w:cs="宋体" w:hint="eastAsia"/>
                <w:kern w:val="0"/>
                <w:szCs w:val="21"/>
              </w:rPr>
              <w:t xml:space="preserve"> </w:t>
            </w:r>
          </w:p>
          <w:p w:rsidR="00F33CD4" w:rsidRPr="0002695C" w:rsidRDefault="00F33CD4" w:rsidP="002361EC">
            <w:pPr>
              <w:snapToGrid w:val="0"/>
              <w:jc w:val="left"/>
              <w:rPr>
                <w:rFonts w:asciiTheme="minorEastAsia" w:eastAsiaTheme="minorEastAsia" w:hAnsiTheme="minorEastAsia" w:cs="宋体"/>
                <w:kern w:val="0"/>
                <w:szCs w:val="21"/>
              </w:rPr>
            </w:pPr>
            <w:r w:rsidRPr="0002695C">
              <w:rPr>
                <w:rFonts w:asciiTheme="minorEastAsia" w:eastAsiaTheme="minorEastAsia" w:hAnsiTheme="minorEastAsia" w:cs="宋体" w:hint="eastAsia"/>
                <w:kern w:val="0"/>
                <w:szCs w:val="21"/>
              </w:rPr>
              <w:t xml:space="preserve">可调比 50:1 </w:t>
            </w:r>
          </w:p>
          <w:p w:rsidR="00F33CD4" w:rsidRPr="0002695C" w:rsidRDefault="00F33CD4" w:rsidP="002361EC">
            <w:pPr>
              <w:snapToGrid w:val="0"/>
              <w:jc w:val="left"/>
              <w:rPr>
                <w:rFonts w:asciiTheme="minorEastAsia" w:eastAsiaTheme="minorEastAsia" w:hAnsiTheme="minorEastAsia" w:cs="宋体"/>
                <w:kern w:val="0"/>
                <w:szCs w:val="21"/>
              </w:rPr>
            </w:pPr>
            <w:r w:rsidRPr="0002695C">
              <w:rPr>
                <w:rFonts w:asciiTheme="minorEastAsia" w:eastAsiaTheme="minorEastAsia" w:hAnsiTheme="minorEastAsia" w:cs="宋体" w:hint="eastAsia"/>
                <w:kern w:val="0"/>
                <w:szCs w:val="21"/>
              </w:rPr>
              <w:t xml:space="preserve">#适用介质 冷热水，饱和蒸汽 </w:t>
            </w:r>
          </w:p>
          <w:p w:rsidR="00F33CD4" w:rsidRPr="0002695C" w:rsidRDefault="00F33CD4" w:rsidP="002361EC">
            <w:pPr>
              <w:snapToGrid w:val="0"/>
              <w:jc w:val="left"/>
              <w:rPr>
                <w:rFonts w:asciiTheme="minorEastAsia" w:eastAsiaTheme="minorEastAsia" w:hAnsiTheme="minorEastAsia" w:cs="宋体"/>
                <w:kern w:val="0"/>
                <w:szCs w:val="21"/>
              </w:rPr>
            </w:pPr>
            <w:r w:rsidRPr="0002695C">
              <w:rPr>
                <w:rFonts w:asciiTheme="minorEastAsia" w:eastAsiaTheme="minorEastAsia" w:hAnsiTheme="minorEastAsia" w:cs="宋体" w:hint="eastAsia"/>
                <w:kern w:val="0"/>
                <w:szCs w:val="21"/>
              </w:rPr>
              <w:t xml:space="preserve">介质温度 蒸汽:-25~180℃ 水:-25~130℃ </w:t>
            </w:r>
          </w:p>
          <w:p w:rsidR="00F33CD4" w:rsidRPr="0002695C" w:rsidRDefault="00F33CD4" w:rsidP="002361EC">
            <w:pPr>
              <w:snapToGrid w:val="0"/>
              <w:jc w:val="left"/>
              <w:rPr>
                <w:rFonts w:asciiTheme="minorEastAsia" w:eastAsiaTheme="minorEastAsia" w:hAnsiTheme="minorEastAsia" w:cs="宋体"/>
                <w:kern w:val="0"/>
                <w:szCs w:val="21"/>
              </w:rPr>
            </w:pPr>
            <w:r w:rsidRPr="0002695C">
              <w:rPr>
                <w:rFonts w:asciiTheme="minorEastAsia" w:eastAsiaTheme="minorEastAsia" w:hAnsiTheme="minorEastAsia" w:cs="宋体" w:hint="eastAsia"/>
                <w:kern w:val="0"/>
                <w:szCs w:val="21"/>
              </w:rPr>
              <w:t>额定行程 DN15-DN20:10mm</w:t>
            </w:r>
          </w:p>
          <w:p w:rsidR="00F33CD4" w:rsidRPr="0002695C" w:rsidRDefault="00F33CD4" w:rsidP="002361EC">
            <w:pPr>
              <w:snapToGrid w:val="0"/>
              <w:jc w:val="left"/>
              <w:rPr>
                <w:rFonts w:asciiTheme="minorEastAsia" w:eastAsiaTheme="minorEastAsia" w:hAnsiTheme="minorEastAsia" w:cs="宋体"/>
                <w:kern w:val="0"/>
                <w:szCs w:val="21"/>
              </w:rPr>
            </w:pPr>
            <w:r w:rsidRPr="0002695C">
              <w:rPr>
                <w:rFonts w:asciiTheme="minorEastAsia" w:eastAsiaTheme="minorEastAsia" w:hAnsiTheme="minorEastAsia" w:cs="宋体" w:hint="eastAsia"/>
                <w:kern w:val="0"/>
                <w:szCs w:val="21"/>
              </w:rPr>
              <w:t xml:space="preserve">DN25:15mm </w:t>
            </w:r>
          </w:p>
          <w:p w:rsidR="00F33CD4" w:rsidRPr="0002695C" w:rsidRDefault="00F33CD4" w:rsidP="002361EC">
            <w:pPr>
              <w:snapToGrid w:val="0"/>
              <w:jc w:val="left"/>
              <w:rPr>
                <w:rFonts w:asciiTheme="minorEastAsia" w:eastAsiaTheme="minorEastAsia" w:hAnsiTheme="minorEastAsia" w:cs="宋体"/>
                <w:kern w:val="0"/>
                <w:szCs w:val="21"/>
              </w:rPr>
            </w:pPr>
            <w:r w:rsidRPr="0002695C">
              <w:rPr>
                <w:rFonts w:asciiTheme="minorEastAsia" w:eastAsiaTheme="minorEastAsia" w:hAnsiTheme="minorEastAsia" w:cs="宋体" w:hint="eastAsia"/>
                <w:kern w:val="0"/>
                <w:szCs w:val="21"/>
              </w:rPr>
              <w:t>DN32-DN50:20mm</w:t>
            </w:r>
          </w:p>
          <w:p w:rsidR="00F33CD4" w:rsidRPr="0002695C" w:rsidRDefault="00F33CD4" w:rsidP="002361EC">
            <w:pPr>
              <w:snapToGrid w:val="0"/>
              <w:jc w:val="left"/>
              <w:rPr>
                <w:rFonts w:asciiTheme="minorEastAsia" w:eastAsiaTheme="minorEastAsia" w:hAnsiTheme="minorEastAsia" w:cs="宋体"/>
                <w:kern w:val="0"/>
                <w:szCs w:val="21"/>
              </w:rPr>
            </w:pPr>
            <w:r w:rsidRPr="0002695C">
              <w:rPr>
                <w:rFonts w:asciiTheme="minorEastAsia" w:eastAsiaTheme="minorEastAsia" w:hAnsiTheme="minorEastAsia" w:cs="宋体" w:hint="eastAsia"/>
                <w:kern w:val="0"/>
                <w:szCs w:val="21"/>
              </w:rPr>
              <w:t>#阀体:不锈钢</w:t>
            </w:r>
          </w:p>
          <w:p w:rsidR="00F33CD4" w:rsidRPr="0002695C" w:rsidRDefault="00F33CD4" w:rsidP="002361EC">
            <w:pPr>
              <w:snapToGrid w:val="0"/>
              <w:jc w:val="left"/>
              <w:rPr>
                <w:rFonts w:asciiTheme="minorEastAsia" w:eastAsiaTheme="minorEastAsia" w:hAnsiTheme="minorEastAsia" w:cs="宋体"/>
                <w:kern w:val="0"/>
                <w:szCs w:val="21"/>
              </w:rPr>
            </w:pPr>
            <w:r w:rsidRPr="0002695C">
              <w:rPr>
                <w:rFonts w:asciiTheme="minorEastAsia" w:eastAsiaTheme="minorEastAsia" w:hAnsiTheme="minorEastAsia" w:cs="宋体" w:hint="eastAsia"/>
                <w:kern w:val="0"/>
                <w:szCs w:val="21"/>
              </w:rPr>
              <w:t xml:space="preserve">#材质 阀杆:不锈钢 </w:t>
            </w:r>
          </w:p>
          <w:p w:rsidR="00F33CD4" w:rsidRPr="0002695C" w:rsidRDefault="00F33CD4" w:rsidP="002361EC">
            <w:pPr>
              <w:snapToGrid w:val="0"/>
              <w:jc w:val="left"/>
              <w:rPr>
                <w:rFonts w:asciiTheme="minorEastAsia" w:eastAsiaTheme="minorEastAsia" w:hAnsiTheme="minorEastAsia" w:cs="宋体"/>
                <w:kern w:val="0"/>
                <w:szCs w:val="21"/>
              </w:rPr>
            </w:pPr>
            <w:r w:rsidRPr="0002695C">
              <w:rPr>
                <w:rFonts w:asciiTheme="minorEastAsia" w:eastAsiaTheme="minorEastAsia" w:hAnsiTheme="minorEastAsia" w:cs="宋体" w:hint="eastAsia"/>
                <w:kern w:val="0"/>
                <w:szCs w:val="21"/>
              </w:rPr>
              <w:t>#阀芯:不锈钢</w:t>
            </w:r>
          </w:p>
          <w:p w:rsidR="00F33CD4" w:rsidRPr="0002695C" w:rsidRDefault="00F33CD4" w:rsidP="002361EC">
            <w:pPr>
              <w:snapToGrid w:val="0"/>
              <w:jc w:val="left"/>
              <w:rPr>
                <w:rFonts w:asciiTheme="minorEastAsia" w:eastAsiaTheme="minorEastAsia" w:hAnsiTheme="minorEastAsia" w:cs="宋体"/>
                <w:kern w:val="0"/>
                <w:szCs w:val="21"/>
              </w:rPr>
            </w:pPr>
            <w:r w:rsidRPr="0002695C">
              <w:rPr>
                <w:rFonts w:asciiTheme="minorEastAsia" w:eastAsiaTheme="minorEastAsia" w:hAnsiTheme="minorEastAsia" w:cs="宋体" w:hint="eastAsia"/>
                <w:kern w:val="0"/>
                <w:szCs w:val="21"/>
              </w:rPr>
              <w:t xml:space="preserve">连接方式 螺纹(ISO7-1) </w:t>
            </w:r>
          </w:p>
          <w:p w:rsidR="00F33CD4" w:rsidRPr="0002695C" w:rsidRDefault="00F33CD4" w:rsidP="002361EC">
            <w:pPr>
              <w:snapToGrid w:val="0"/>
              <w:jc w:val="left"/>
              <w:rPr>
                <w:rFonts w:asciiTheme="minorEastAsia" w:eastAsiaTheme="minorEastAsia" w:hAnsiTheme="minorEastAsia" w:cs="宋体"/>
                <w:kern w:val="0"/>
                <w:szCs w:val="21"/>
              </w:rPr>
            </w:pPr>
            <w:r w:rsidRPr="0002695C">
              <w:rPr>
                <w:rFonts w:asciiTheme="minorEastAsia" w:eastAsiaTheme="minorEastAsia" w:hAnsiTheme="minorEastAsia" w:cs="宋体" w:hint="eastAsia"/>
                <w:kern w:val="0"/>
                <w:szCs w:val="21"/>
              </w:rPr>
              <w:t>#动作方向 阀杆向下关闭</w:t>
            </w:r>
          </w:p>
        </w:tc>
        <w:tc>
          <w:tcPr>
            <w:tcW w:w="593" w:type="pct"/>
            <w:vAlign w:val="center"/>
          </w:tcPr>
          <w:p w:rsidR="00F33CD4" w:rsidRPr="0002695C" w:rsidRDefault="00F33CD4" w:rsidP="002361EC">
            <w:pPr>
              <w:snapToGrid w:val="0"/>
              <w:rPr>
                <w:rFonts w:asciiTheme="minorEastAsia" w:eastAsiaTheme="minorEastAsia" w:hAnsiTheme="minorEastAsia" w:cs="Arial"/>
                <w:szCs w:val="21"/>
              </w:rPr>
            </w:pPr>
            <w:r w:rsidRPr="0002695C">
              <w:rPr>
                <w:rFonts w:asciiTheme="minorEastAsia" w:eastAsiaTheme="minorEastAsia" w:hAnsiTheme="minorEastAsia" w:cs="Arial" w:hint="eastAsia"/>
                <w:szCs w:val="21"/>
              </w:rPr>
              <w:t>是</w:t>
            </w:r>
          </w:p>
        </w:tc>
      </w:tr>
      <w:tr w:rsidR="00F33CD4" w:rsidRPr="0002695C" w:rsidTr="002361EC">
        <w:trPr>
          <w:trHeight w:val="20"/>
          <w:jc w:val="center"/>
        </w:trPr>
        <w:tc>
          <w:tcPr>
            <w:tcW w:w="257" w:type="pct"/>
          </w:tcPr>
          <w:p w:rsidR="00F33CD4" w:rsidRPr="0002695C" w:rsidRDefault="00F33CD4" w:rsidP="00F33CD4">
            <w:pPr>
              <w:numPr>
                <w:ilvl w:val="0"/>
                <w:numId w:val="2"/>
              </w:numPr>
              <w:snapToGrid w:val="0"/>
              <w:ind w:left="0" w:firstLine="0"/>
              <w:jc w:val="center"/>
              <w:rPr>
                <w:rFonts w:asciiTheme="minorEastAsia" w:eastAsiaTheme="minorEastAsia" w:hAnsiTheme="minorEastAsia" w:cs="Arial"/>
                <w:szCs w:val="21"/>
              </w:rPr>
            </w:pPr>
          </w:p>
        </w:tc>
        <w:tc>
          <w:tcPr>
            <w:tcW w:w="567" w:type="pct"/>
            <w:vAlign w:val="center"/>
          </w:tcPr>
          <w:p w:rsidR="00F33CD4" w:rsidRPr="0002695C" w:rsidRDefault="00F33CD4" w:rsidP="002361EC">
            <w:pPr>
              <w:widowControl/>
              <w:jc w:val="left"/>
              <w:rPr>
                <w:rFonts w:asciiTheme="minorEastAsia" w:eastAsiaTheme="minorEastAsia" w:hAnsiTheme="minorEastAsia" w:cs="Arial"/>
                <w:szCs w:val="21"/>
              </w:rPr>
            </w:pPr>
            <w:r w:rsidRPr="0002695C">
              <w:rPr>
                <w:rFonts w:asciiTheme="minorEastAsia" w:eastAsiaTheme="minorEastAsia" w:hAnsiTheme="minorEastAsia" w:cs="Arial"/>
                <w:szCs w:val="21"/>
              </w:rPr>
              <w:t>基本要求</w:t>
            </w:r>
          </w:p>
        </w:tc>
        <w:tc>
          <w:tcPr>
            <w:tcW w:w="1197" w:type="pct"/>
            <w:vAlign w:val="center"/>
          </w:tcPr>
          <w:p w:rsidR="00F33CD4" w:rsidRPr="0002695C" w:rsidRDefault="00F33CD4" w:rsidP="002361EC">
            <w:pPr>
              <w:snapToGrid w:val="0"/>
              <w:jc w:val="left"/>
              <w:rPr>
                <w:rFonts w:asciiTheme="minorEastAsia" w:eastAsiaTheme="minorEastAsia" w:hAnsiTheme="minorEastAsia" w:cs="Arial"/>
                <w:szCs w:val="21"/>
              </w:rPr>
            </w:pPr>
            <w:r w:rsidRPr="0002695C">
              <w:rPr>
                <w:rFonts w:asciiTheme="minorEastAsia" w:eastAsiaTheme="minorEastAsia" w:hAnsiTheme="minorEastAsia" w:cs="Arial" w:hint="eastAsia"/>
                <w:szCs w:val="21"/>
              </w:rPr>
              <w:t>1.名称:电动调节阀</w:t>
            </w:r>
          </w:p>
          <w:p w:rsidR="00F33CD4" w:rsidRPr="0002695C" w:rsidRDefault="00F33CD4" w:rsidP="002361EC">
            <w:pPr>
              <w:snapToGrid w:val="0"/>
              <w:jc w:val="left"/>
              <w:rPr>
                <w:rFonts w:asciiTheme="minorEastAsia" w:eastAsiaTheme="minorEastAsia" w:hAnsiTheme="minorEastAsia" w:cs="Arial"/>
                <w:szCs w:val="21"/>
              </w:rPr>
            </w:pPr>
            <w:r w:rsidRPr="0002695C">
              <w:rPr>
                <w:rFonts w:asciiTheme="minorEastAsia" w:eastAsiaTheme="minorEastAsia" w:hAnsiTheme="minorEastAsia" w:cs="Arial" w:hint="eastAsia"/>
                <w:szCs w:val="21"/>
              </w:rPr>
              <w:t>2.型号、规格:</w:t>
            </w:r>
          </w:p>
          <w:p w:rsidR="00F33CD4" w:rsidRPr="0002695C" w:rsidRDefault="00F33CD4" w:rsidP="002361EC">
            <w:pPr>
              <w:snapToGrid w:val="0"/>
              <w:jc w:val="left"/>
              <w:rPr>
                <w:rFonts w:asciiTheme="minorEastAsia" w:eastAsiaTheme="minorEastAsia" w:hAnsiTheme="minorEastAsia" w:cs="Arial"/>
                <w:szCs w:val="21"/>
              </w:rPr>
            </w:pPr>
            <w:r w:rsidRPr="0002695C">
              <w:rPr>
                <w:rFonts w:asciiTheme="minorEastAsia" w:eastAsiaTheme="minorEastAsia" w:hAnsiTheme="minorEastAsia" w:cs="Arial" w:hint="eastAsia"/>
                <w:szCs w:val="21"/>
              </w:rPr>
              <w:t>D</w:t>
            </w:r>
            <w:r w:rsidRPr="0002695C">
              <w:rPr>
                <w:rFonts w:asciiTheme="minorEastAsia" w:eastAsiaTheme="minorEastAsia" w:hAnsiTheme="minorEastAsia" w:cs="Arial"/>
                <w:szCs w:val="21"/>
              </w:rPr>
              <w:t>N40</w:t>
            </w:r>
            <w:r w:rsidRPr="0002695C">
              <w:rPr>
                <w:rFonts w:asciiTheme="minorEastAsia" w:eastAsiaTheme="minorEastAsia" w:hAnsiTheme="minorEastAsia" w:cs="Arial" w:hint="eastAsia"/>
                <w:szCs w:val="21"/>
              </w:rPr>
              <w:t>、D</w:t>
            </w:r>
            <w:r w:rsidRPr="0002695C">
              <w:rPr>
                <w:rFonts w:asciiTheme="minorEastAsia" w:eastAsiaTheme="minorEastAsia" w:hAnsiTheme="minorEastAsia" w:cs="Arial"/>
                <w:szCs w:val="21"/>
              </w:rPr>
              <w:t>N70</w:t>
            </w:r>
            <w:r w:rsidRPr="0002695C">
              <w:rPr>
                <w:rFonts w:asciiTheme="minorEastAsia" w:eastAsiaTheme="minorEastAsia" w:hAnsiTheme="minorEastAsia" w:cs="Arial" w:hint="eastAsia"/>
                <w:szCs w:val="21"/>
              </w:rPr>
              <w:t>、D</w:t>
            </w:r>
            <w:r w:rsidRPr="0002695C">
              <w:rPr>
                <w:rFonts w:asciiTheme="minorEastAsia" w:eastAsiaTheme="minorEastAsia" w:hAnsiTheme="minorEastAsia" w:cs="Arial"/>
                <w:szCs w:val="21"/>
              </w:rPr>
              <w:t>N80</w:t>
            </w:r>
          </w:p>
          <w:p w:rsidR="00F33CD4" w:rsidRPr="0002695C" w:rsidRDefault="00F33CD4" w:rsidP="002361EC">
            <w:pPr>
              <w:snapToGrid w:val="0"/>
              <w:jc w:val="left"/>
              <w:rPr>
                <w:rFonts w:asciiTheme="minorEastAsia" w:eastAsiaTheme="minorEastAsia" w:hAnsiTheme="minorEastAsia" w:cs="Arial"/>
                <w:szCs w:val="21"/>
              </w:rPr>
            </w:pPr>
            <w:r w:rsidRPr="0002695C">
              <w:rPr>
                <w:rFonts w:asciiTheme="minorEastAsia" w:eastAsiaTheme="minorEastAsia" w:hAnsiTheme="minorEastAsia" w:cs="Arial" w:hint="eastAsia"/>
                <w:szCs w:val="21"/>
              </w:rPr>
              <w:t>3.含本体安装及其相关的法兰、电气接线、调试等相关内容</w:t>
            </w:r>
          </w:p>
          <w:p w:rsidR="00F33CD4" w:rsidRPr="0002695C" w:rsidRDefault="00F33CD4" w:rsidP="002361EC">
            <w:pPr>
              <w:snapToGrid w:val="0"/>
              <w:jc w:val="left"/>
              <w:rPr>
                <w:rFonts w:asciiTheme="minorEastAsia" w:eastAsiaTheme="minorEastAsia" w:hAnsiTheme="minorEastAsia" w:cs="Arial"/>
                <w:szCs w:val="21"/>
              </w:rPr>
            </w:pPr>
            <w:r>
              <w:rPr>
                <w:rFonts w:ascii="Segoe UI Symbol" w:hAnsi="Segoe UI Symbol" w:cs="Segoe UI Symbol"/>
                <w:sz w:val="24"/>
              </w:rPr>
              <w:lastRenderedPageBreak/>
              <w:t>★</w:t>
            </w:r>
            <w:r w:rsidRPr="0002695C">
              <w:rPr>
                <w:rFonts w:asciiTheme="minorEastAsia" w:eastAsiaTheme="minorEastAsia" w:hAnsiTheme="minorEastAsia" w:cs="Arial" w:hint="eastAsia"/>
                <w:szCs w:val="21"/>
              </w:rPr>
              <w:t>4.满足设计图纸、相关规范要求及施工所需的一切工序，保证与其他相关系统相匹配</w:t>
            </w:r>
            <w:r>
              <w:rPr>
                <w:rFonts w:asciiTheme="minorEastAsia" w:eastAsiaTheme="minorEastAsia" w:hAnsiTheme="minorEastAsia" w:cs="宋体" w:hint="eastAsia"/>
                <w:color w:val="000000"/>
                <w:kern w:val="0"/>
                <w:szCs w:val="21"/>
                <w:lang w:bidi="ar"/>
              </w:rPr>
              <w:t>（需提供承诺函加盖单位公章）</w:t>
            </w:r>
          </w:p>
        </w:tc>
        <w:tc>
          <w:tcPr>
            <w:tcW w:w="2385" w:type="pct"/>
            <w:vAlign w:val="center"/>
          </w:tcPr>
          <w:p w:rsidR="00F33CD4" w:rsidRPr="0002695C" w:rsidRDefault="00F33CD4" w:rsidP="002361EC">
            <w:pPr>
              <w:snapToGrid w:val="0"/>
              <w:jc w:val="left"/>
              <w:rPr>
                <w:rFonts w:asciiTheme="minorEastAsia" w:eastAsiaTheme="minorEastAsia" w:hAnsiTheme="minorEastAsia" w:cs="Arial"/>
                <w:szCs w:val="21"/>
              </w:rPr>
            </w:pPr>
            <w:r w:rsidRPr="0002695C">
              <w:rPr>
                <w:rFonts w:asciiTheme="minorEastAsia" w:eastAsiaTheme="minorEastAsia" w:hAnsiTheme="minorEastAsia" w:cs="Arial" w:hint="eastAsia"/>
                <w:szCs w:val="21"/>
              </w:rPr>
              <w:lastRenderedPageBreak/>
              <w:t>阀门</w:t>
            </w:r>
          </w:p>
          <w:p w:rsidR="00F33CD4" w:rsidRPr="0002695C" w:rsidRDefault="00F33CD4" w:rsidP="002361EC">
            <w:pPr>
              <w:snapToGrid w:val="0"/>
              <w:jc w:val="left"/>
              <w:rPr>
                <w:rFonts w:asciiTheme="minorEastAsia" w:eastAsiaTheme="minorEastAsia" w:hAnsiTheme="minorEastAsia" w:cs="Arial"/>
                <w:szCs w:val="21"/>
              </w:rPr>
            </w:pPr>
            <w:r w:rsidRPr="0002695C">
              <w:rPr>
                <w:rFonts w:asciiTheme="minorEastAsia" w:eastAsiaTheme="minorEastAsia" w:hAnsiTheme="minorEastAsia" w:cs="宋体" w:hint="eastAsia"/>
                <w:kern w:val="0"/>
                <w:szCs w:val="21"/>
              </w:rPr>
              <w:t>#</w:t>
            </w:r>
            <w:r w:rsidRPr="0002695C">
              <w:rPr>
                <w:rFonts w:asciiTheme="minorEastAsia" w:eastAsiaTheme="minorEastAsia" w:hAnsiTheme="minorEastAsia" w:cs="Arial" w:hint="eastAsia"/>
                <w:szCs w:val="21"/>
              </w:rPr>
              <w:t>口径: DN40、DN/70、DN80</w:t>
            </w:r>
          </w:p>
          <w:p w:rsidR="00F33CD4" w:rsidRPr="0002695C" w:rsidRDefault="00F33CD4" w:rsidP="002361EC">
            <w:pPr>
              <w:snapToGrid w:val="0"/>
              <w:jc w:val="left"/>
              <w:rPr>
                <w:rFonts w:asciiTheme="minorEastAsia" w:eastAsiaTheme="minorEastAsia" w:hAnsiTheme="minorEastAsia" w:cs="Arial"/>
                <w:szCs w:val="21"/>
              </w:rPr>
            </w:pPr>
            <w:r w:rsidRPr="0002695C">
              <w:rPr>
                <w:rFonts w:asciiTheme="minorEastAsia" w:eastAsiaTheme="minorEastAsia" w:hAnsiTheme="minorEastAsia" w:cs="宋体" w:hint="eastAsia"/>
                <w:kern w:val="0"/>
                <w:szCs w:val="21"/>
              </w:rPr>
              <w:t>#</w:t>
            </w:r>
            <w:r w:rsidRPr="0002695C">
              <w:rPr>
                <w:rFonts w:asciiTheme="minorEastAsia" w:eastAsiaTheme="minorEastAsia" w:hAnsiTheme="minorEastAsia" w:cs="Arial" w:hint="eastAsia"/>
                <w:szCs w:val="21"/>
              </w:rPr>
              <w:t>公称压力: PN16 （1.6Mpa）</w:t>
            </w:r>
          </w:p>
          <w:p w:rsidR="00F33CD4" w:rsidRPr="0002695C" w:rsidRDefault="00F33CD4" w:rsidP="002361EC">
            <w:pPr>
              <w:snapToGrid w:val="0"/>
              <w:jc w:val="left"/>
              <w:rPr>
                <w:rFonts w:asciiTheme="minorEastAsia" w:eastAsiaTheme="minorEastAsia" w:hAnsiTheme="minorEastAsia" w:cs="Arial"/>
                <w:szCs w:val="21"/>
              </w:rPr>
            </w:pPr>
            <w:r w:rsidRPr="0002695C">
              <w:rPr>
                <w:rFonts w:asciiTheme="minorEastAsia" w:eastAsiaTheme="minorEastAsia" w:hAnsiTheme="minorEastAsia" w:cs="Arial" w:hint="eastAsia"/>
                <w:szCs w:val="21"/>
              </w:rPr>
              <w:t xml:space="preserve">泄漏率: </w:t>
            </w:r>
            <w:proofErr w:type="spellStart"/>
            <w:r w:rsidRPr="0002695C">
              <w:rPr>
                <w:rFonts w:asciiTheme="minorEastAsia" w:eastAsiaTheme="minorEastAsia" w:hAnsiTheme="minorEastAsia" w:cs="Arial" w:hint="eastAsia"/>
                <w:szCs w:val="21"/>
              </w:rPr>
              <w:t>Kvs</w:t>
            </w:r>
            <w:proofErr w:type="spellEnd"/>
            <w:r w:rsidRPr="0002695C">
              <w:rPr>
                <w:rFonts w:asciiTheme="minorEastAsia" w:eastAsiaTheme="minorEastAsia" w:hAnsiTheme="minorEastAsia" w:cs="Arial" w:hint="eastAsia"/>
                <w:szCs w:val="21"/>
              </w:rPr>
              <w:t xml:space="preserve">值的0.02% </w:t>
            </w:r>
          </w:p>
          <w:p w:rsidR="00F33CD4" w:rsidRPr="0002695C" w:rsidRDefault="00F33CD4" w:rsidP="002361EC">
            <w:pPr>
              <w:snapToGrid w:val="0"/>
              <w:jc w:val="left"/>
              <w:rPr>
                <w:rFonts w:asciiTheme="minorEastAsia" w:eastAsiaTheme="minorEastAsia" w:hAnsiTheme="minorEastAsia" w:cs="Arial"/>
                <w:szCs w:val="21"/>
              </w:rPr>
            </w:pPr>
            <w:r w:rsidRPr="0002695C">
              <w:rPr>
                <w:rFonts w:asciiTheme="minorEastAsia" w:eastAsiaTheme="minorEastAsia" w:hAnsiTheme="minorEastAsia" w:cs="宋体" w:hint="eastAsia"/>
                <w:kern w:val="0"/>
                <w:szCs w:val="21"/>
              </w:rPr>
              <w:t>#</w:t>
            </w:r>
            <w:r w:rsidRPr="0002695C">
              <w:rPr>
                <w:rFonts w:asciiTheme="minorEastAsia" w:eastAsiaTheme="minorEastAsia" w:hAnsiTheme="minorEastAsia" w:cs="Arial" w:hint="eastAsia"/>
                <w:szCs w:val="21"/>
              </w:rPr>
              <w:t xml:space="preserve">介质温度: 水阀:2°℃~150℃ </w:t>
            </w:r>
          </w:p>
          <w:p w:rsidR="00F33CD4" w:rsidRPr="0002695C" w:rsidRDefault="00F33CD4" w:rsidP="002361EC">
            <w:pPr>
              <w:snapToGrid w:val="0"/>
              <w:jc w:val="left"/>
              <w:rPr>
                <w:rFonts w:asciiTheme="minorEastAsia" w:eastAsiaTheme="minorEastAsia" w:hAnsiTheme="minorEastAsia" w:cs="Arial"/>
                <w:szCs w:val="21"/>
              </w:rPr>
            </w:pPr>
            <w:r w:rsidRPr="0002695C">
              <w:rPr>
                <w:rFonts w:asciiTheme="minorEastAsia" w:eastAsiaTheme="minorEastAsia" w:hAnsiTheme="minorEastAsia" w:cs="宋体" w:hint="eastAsia"/>
                <w:kern w:val="0"/>
                <w:szCs w:val="21"/>
              </w:rPr>
              <w:t>#</w:t>
            </w:r>
            <w:r w:rsidRPr="0002695C">
              <w:rPr>
                <w:rFonts w:asciiTheme="minorEastAsia" w:eastAsiaTheme="minorEastAsia" w:hAnsiTheme="minorEastAsia" w:cs="Arial" w:hint="eastAsia"/>
                <w:szCs w:val="21"/>
              </w:rPr>
              <w:t>蒸汽阀:2℃~180℃</w:t>
            </w:r>
          </w:p>
          <w:p w:rsidR="00F33CD4" w:rsidRPr="0002695C" w:rsidRDefault="00F33CD4" w:rsidP="002361EC">
            <w:pPr>
              <w:snapToGrid w:val="0"/>
              <w:jc w:val="left"/>
              <w:rPr>
                <w:rFonts w:asciiTheme="minorEastAsia" w:eastAsiaTheme="minorEastAsia" w:hAnsiTheme="minorEastAsia" w:cs="Arial"/>
                <w:szCs w:val="21"/>
              </w:rPr>
            </w:pPr>
            <w:r w:rsidRPr="0002695C">
              <w:rPr>
                <w:rFonts w:asciiTheme="minorEastAsia" w:eastAsiaTheme="minorEastAsia" w:hAnsiTheme="minorEastAsia" w:cs="宋体" w:hint="eastAsia"/>
                <w:kern w:val="0"/>
                <w:szCs w:val="21"/>
              </w:rPr>
              <w:lastRenderedPageBreak/>
              <w:t>#</w:t>
            </w:r>
            <w:r w:rsidRPr="0002695C">
              <w:rPr>
                <w:rFonts w:asciiTheme="minorEastAsia" w:eastAsiaTheme="minorEastAsia" w:hAnsiTheme="minorEastAsia" w:cs="Arial" w:hint="eastAsia"/>
                <w:szCs w:val="21"/>
              </w:rPr>
              <w:t xml:space="preserve">阀体材料: QT450-10球墨铸铁或不锈钢 </w:t>
            </w:r>
          </w:p>
          <w:p w:rsidR="00F33CD4" w:rsidRPr="0002695C" w:rsidRDefault="00F33CD4" w:rsidP="002361EC">
            <w:pPr>
              <w:snapToGrid w:val="0"/>
              <w:jc w:val="left"/>
              <w:rPr>
                <w:rFonts w:asciiTheme="minorEastAsia" w:eastAsiaTheme="minorEastAsia" w:hAnsiTheme="minorEastAsia" w:cs="Arial"/>
                <w:szCs w:val="21"/>
              </w:rPr>
            </w:pPr>
            <w:r w:rsidRPr="0002695C">
              <w:rPr>
                <w:rFonts w:asciiTheme="minorEastAsia" w:eastAsiaTheme="minorEastAsia" w:hAnsiTheme="minorEastAsia" w:cs="宋体" w:hint="eastAsia"/>
                <w:kern w:val="0"/>
                <w:szCs w:val="21"/>
              </w:rPr>
              <w:t>#</w:t>
            </w:r>
            <w:r w:rsidRPr="0002695C">
              <w:rPr>
                <w:rFonts w:asciiTheme="minorEastAsia" w:eastAsiaTheme="minorEastAsia" w:hAnsiTheme="minorEastAsia" w:cs="Arial" w:hint="eastAsia"/>
                <w:szCs w:val="21"/>
              </w:rPr>
              <w:t xml:space="preserve">阀芯材料: 304不锈钢 </w:t>
            </w:r>
          </w:p>
          <w:p w:rsidR="00F33CD4" w:rsidRPr="0002695C" w:rsidRDefault="00F33CD4" w:rsidP="002361EC">
            <w:pPr>
              <w:snapToGrid w:val="0"/>
              <w:jc w:val="left"/>
              <w:rPr>
                <w:rFonts w:asciiTheme="minorEastAsia" w:eastAsiaTheme="minorEastAsia" w:hAnsiTheme="minorEastAsia" w:cs="Arial"/>
                <w:szCs w:val="21"/>
              </w:rPr>
            </w:pPr>
            <w:r w:rsidRPr="0002695C">
              <w:rPr>
                <w:rFonts w:asciiTheme="minorEastAsia" w:eastAsiaTheme="minorEastAsia" w:hAnsiTheme="minorEastAsia" w:cs="宋体" w:hint="eastAsia"/>
                <w:kern w:val="0"/>
                <w:szCs w:val="21"/>
              </w:rPr>
              <w:t>#</w:t>
            </w:r>
            <w:r w:rsidRPr="0002695C">
              <w:rPr>
                <w:rFonts w:asciiTheme="minorEastAsia" w:eastAsiaTheme="minorEastAsia" w:hAnsiTheme="minorEastAsia" w:cs="Arial" w:hint="eastAsia"/>
                <w:szCs w:val="21"/>
              </w:rPr>
              <w:t xml:space="preserve">阀杆材料: 304不锈钢 </w:t>
            </w:r>
          </w:p>
          <w:p w:rsidR="00F33CD4" w:rsidRPr="0002695C" w:rsidRDefault="00F33CD4" w:rsidP="002361EC">
            <w:pPr>
              <w:snapToGrid w:val="0"/>
              <w:jc w:val="left"/>
              <w:rPr>
                <w:rFonts w:asciiTheme="minorEastAsia" w:eastAsiaTheme="minorEastAsia" w:hAnsiTheme="minorEastAsia" w:cs="Arial"/>
                <w:szCs w:val="21"/>
              </w:rPr>
            </w:pPr>
            <w:r w:rsidRPr="0002695C">
              <w:rPr>
                <w:rFonts w:asciiTheme="minorEastAsia" w:eastAsiaTheme="minorEastAsia" w:hAnsiTheme="minorEastAsia" w:cs="Arial" w:hint="eastAsia"/>
                <w:szCs w:val="21"/>
              </w:rPr>
              <w:t xml:space="preserve">密封圈材料: 聚四氟乙烯 </w:t>
            </w:r>
          </w:p>
          <w:p w:rsidR="00F33CD4" w:rsidRPr="0002695C" w:rsidRDefault="00F33CD4" w:rsidP="002361EC">
            <w:pPr>
              <w:snapToGrid w:val="0"/>
              <w:jc w:val="left"/>
              <w:rPr>
                <w:rFonts w:asciiTheme="minorEastAsia" w:eastAsiaTheme="minorEastAsia" w:hAnsiTheme="minorEastAsia" w:cs="Arial"/>
                <w:szCs w:val="21"/>
              </w:rPr>
            </w:pPr>
            <w:r w:rsidRPr="0002695C">
              <w:rPr>
                <w:rFonts w:asciiTheme="minorEastAsia" w:eastAsiaTheme="minorEastAsia" w:hAnsiTheme="minorEastAsia" w:cs="Arial" w:hint="eastAsia"/>
                <w:szCs w:val="21"/>
              </w:rPr>
              <w:t xml:space="preserve">密封结构: V型密封圈+不锈钢弹簧自补偿 </w:t>
            </w:r>
          </w:p>
          <w:p w:rsidR="00F33CD4" w:rsidRPr="0002695C" w:rsidRDefault="00F33CD4" w:rsidP="002361EC">
            <w:pPr>
              <w:snapToGrid w:val="0"/>
              <w:jc w:val="left"/>
              <w:rPr>
                <w:rFonts w:asciiTheme="minorEastAsia" w:eastAsiaTheme="minorEastAsia" w:hAnsiTheme="minorEastAsia" w:cs="Arial"/>
                <w:szCs w:val="21"/>
              </w:rPr>
            </w:pPr>
            <w:r w:rsidRPr="0002695C">
              <w:rPr>
                <w:rFonts w:asciiTheme="minorEastAsia" w:eastAsiaTheme="minorEastAsia" w:hAnsiTheme="minorEastAsia" w:cs="Arial" w:hint="eastAsia"/>
                <w:szCs w:val="21"/>
              </w:rPr>
              <w:t>执行器</w:t>
            </w:r>
          </w:p>
          <w:p w:rsidR="00F33CD4" w:rsidRPr="0002695C" w:rsidRDefault="00F33CD4" w:rsidP="002361EC">
            <w:pPr>
              <w:snapToGrid w:val="0"/>
              <w:jc w:val="left"/>
              <w:rPr>
                <w:rFonts w:asciiTheme="minorEastAsia" w:eastAsiaTheme="minorEastAsia" w:hAnsiTheme="minorEastAsia" w:cs="Arial"/>
                <w:szCs w:val="21"/>
              </w:rPr>
            </w:pPr>
            <w:r w:rsidRPr="0002695C">
              <w:rPr>
                <w:rFonts w:asciiTheme="minorEastAsia" w:eastAsiaTheme="minorEastAsia" w:hAnsiTheme="minorEastAsia" w:cs="Arial" w:hint="eastAsia"/>
                <w:szCs w:val="21"/>
              </w:rPr>
              <w:t xml:space="preserve">电源: 24VAC，50Hz </w:t>
            </w:r>
          </w:p>
          <w:p w:rsidR="00F33CD4" w:rsidRPr="0002695C" w:rsidRDefault="00F33CD4" w:rsidP="002361EC">
            <w:pPr>
              <w:snapToGrid w:val="0"/>
              <w:jc w:val="left"/>
              <w:rPr>
                <w:rFonts w:asciiTheme="minorEastAsia" w:eastAsiaTheme="minorEastAsia" w:hAnsiTheme="minorEastAsia" w:cs="Arial"/>
                <w:szCs w:val="21"/>
              </w:rPr>
            </w:pPr>
            <w:r w:rsidRPr="0002695C">
              <w:rPr>
                <w:rFonts w:asciiTheme="minorEastAsia" w:eastAsiaTheme="minorEastAsia" w:hAnsiTheme="minorEastAsia" w:cs="Arial" w:hint="eastAsia"/>
                <w:szCs w:val="21"/>
              </w:rPr>
              <w:t xml:space="preserve">功耗: 15VA </w:t>
            </w:r>
          </w:p>
          <w:p w:rsidR="00F33CD4" w:rsidRPr="0002695C" w:rsidRDefault="00F33CD4" w:rsidP="002361EC">
            <w:pPr>
              <w:snapToGrid w:val="0"/>
              <w:jc w:val="left"/>
              <w:rPr>
                <w:rFonts w:asciiTheme="minorEastAsia" w:eastAsiaTheme="minorEastAsia" w:hAnsiTheme="minorEastAsia" w:cs="Arial"/>
                <w:szCs w:val="21"/>
              </w:rPr>
            </w:pPr>
            <w:r w:rsidRPr="0002695C">
              <w:rPr>
                <w:rFonts w:asciiTheme="minorEastAsia" w:eastAsiaTheme="minorEastAsia" w:hAnsiTheme="minorEastAsia" w:cs="宋体" w:hint="eastAsia"/>
                <w:kern w:val="0"/>
                <w:szCs w:val="21"/>
              </w:rPr>
              <w:t>#</w:t>
            </w:r>
            <w:r w:rsidRPr="0002695C">
              <w:rPr>
                <w:rFonts w:asciiTheme="minorEastAsia" w:eastAsiaTheme="minorEastAsia" w:hAnsiTheme="minorEastAsia" w:cs="Arial" w:hint="eastAsia"/>
                <w:szCs w:val="21"/>
              </w:rPr>
              <w:t xml:space="preserve">控制信号: 0(2)~10VDC，0(4)~20mA </w:t>
            </w:r>
          </w:p>
          <w:p w:rsidR="00F33CD4" w:rsidRPr="0002695C" w:rsidRDefault="00F33CD4" w:rsidP="002361EC">
            <w:pPr>
              <w:snapToGrid w:val="0"/>
              <w:jc w:val="left"/>
              <w:rPr>
                <w:rFonts w:asciiTheme="minorEastAsia" w:eastAsiaTheme="minorEastAsia" w:hAnsiTheme="minorEastAsia" w:cs="Arial"/>
                <w:szCs w:val="21"/>
              </w:rPr>
            </w:pPr>
            <w:proofErr w:type="gramStart"/>
            <w:r w:rsidRPr="0002695C">
              <w:rPr>
                <w:rFonts w:asciiTheme="minorEastAsia" w:eastAsiaTheme="minorEastAsia" w:hAnsiTheme="minorEastAsia" w:cs="宋体" w:hint="eastAsia"/>
                <w:kern w:val="0"/>
                <w:szCs w:val="21"/>
              </w:rPr>
              <w:t>#</w:t>
            </w:r>
            <w:r w:rsidRPr="0002695C">
              <w:rPr>
                <w:rFonts w:asciiTheme="minorEastAsia" w:eastAsiaTheme="minorEastAsia" w:hAnsiTheme="minorEastAsia" w:cs="Arial" w:hint="eastAsia"/>
                <w:szCs w:val="21"/>
              </w:rPr>
              <w:t>阀位</w:t>
            </w:r>
            <w:proofErr w:type="gramEnd"/>
            <w:r w:rsidRPr="0002695C">
              <w:rPr>
                <w:rFonts w:asciiTheme="minorEastAsia" w:eastAsiaTheme="minorEastAsia" w:hAnsiTheme="minorEastAsia" w:cs="Arial" w:hint="eastAsia"/>
                <w:szCs w:val="21"/>
              </w:rPr>
              <w:t xml:space="preserve">反馈信号: 0(2)~10VDC，0(4)~20mA </w:t>
            </w:r>
          </w:p>
          <w:p w:rsidR="00F33CD4" w:rsidRPr="0002695C" w:rsidRDefault="00F33CD4" w:rsidP="002361EC">
            <w:pPr>
              <w:snapToGrid w:val="0"/>
              <w:jc w:val="left"/>
              <w:rPr>
                <w:rFonts w:asciiTheme="minorEastAsia" w:eastAsiaTheme="minorEastAsia" w:hAnsiTheme="minorEastAsia" w:cs="Arial"/>
                <w:szCs w:val="21"/>
              </w:rPr>
            </w:pPr>
            <w:r w:rsidRPr="0002695C">
              <w:rPr>
                <w:rFonts w:asciiTheme="minorEastAsia" w:eastAsiaTheme="minorEastAsia" w:hAnsiTheme="minorEastAsia" w:cs="Arial" w:hint="eastAsia"/>
                <w:szCs w:val="21"/>
              </w:rPr>
              <w:t xml:space="preserve">机壳防护等级: IP54 </w:t>
            </w:r>
          </w:p>
          <w:p w:rsidR="00F33CD4" w:rsidRPr="0002695C" w:rsidRDefault="00F33CD4" w:rsidP="002361EC">
            <w:pPr>
              <w:snapToGrid w:val="0"/>
              <w:jc w:val="left"/>
              <w:rPr>
                <w:rFonts w:asciiTheme="minorEastAsia" w:eastAsiaTheme="minorEastAsia" w:hAnsiTheme="minorEastAsia" w:cs="Arial"/>
                <w:szCs w:val="21"/>
              </w:rPr>
            </w:pPr>
            <w:r w:rsidRPr="0002695C">
              <w:rPr>
                <w:rFonts w:asciiTheme="minorEastAsia" w:eastAsiaTheme="minorEastAsia" w:hAnsiTheme="minorEastAsia" w:cs="Arial" w:hint="eastAsia"/>
                <w:szCs w:val="21"/>
              </w:rPr>
              <w:t xml:space="preserve">环境温度: -10°℃~50℃(s95%RH) </w:t>
            </w:r>
          </w:p>
          <w:p w:rsidR="00F33CD4" w:rsidRPr="0002695C" w:rsidRDefault="00F33CD4" w:rsidP="002361EC">
            <w:pPr>
              <w:snapToGrid w:val="0"/>
              <w:jc w:val="left"/>
              <w:rPr>
                <w:rFonts w:asciiTheme="minorEastAsia" w:eastAsiaTheme="minorEastAsia" w:hAnsiTheme="minorEastAsia" w:cs="Arial"/>
                <w:szCs w:val="21"/>
              </w:rPr>
            </w:pPr>
            <w:r w:rsidRPr="0002695C">
              <w:rPr>
                <w:rFonts w:asciiTheme="minorEastAsia" w:eastAsiaTheme="minorEastAsia" w:hAnsiTheme="minorEastAsia" w:cs="Arial" w:hint="eastAsia"/>
                <w:szCs w:val="21"/>
              </w:rPr>
              <w:t xml:space="preserve">手动功能: 标配 </w:t>
            </w:r>
          </w:p>
          <w:p w:rsidR="00F33CD4" w:rsidRPr="0002695C" w:rsidRDefault="00F33CD4" w:rsidP="002361EC">
            <w:pPr>
              <w:snapToGrid w:val="0"/>
              <w:jc w:val="left"/>
              <w:rPr>
                <w:rFonts w:asciiTheme="minorEastAsia" w:eastAsiaTheme="minorEastAsia" w:hAnsiTheme="minorEastAsia" w:cs="Arial"/>
                <w:szCs w:val="21"/>
              </w:rPr>
            </w:pPr>
            <w:r w:rsidRPr="0002695C">
              <w:rPr>
                <w:rFonts w:asciiTheme="minorEastAsia" w:eastAsiaTheme="minorEastAsia" w:hAnsiTheme="minorEastAsia" w:cs="Arial" w:hint="eastAsia"/>
                <w:szCs w:val="21"/>
              </w:rPr>
              <w:t xml:space="preserve">上盖材料: 压铸铝 </w:t>
            </w:r>
          </w:p>
          <w:p w:rsidR="00F33CD4" w:rsidRPr="0002695C" w:rsidRDefault="00F33CD4" w:rsidP="002361EC">
            <w:pPr>
              <w:snapToGrid w:val="0"/>
              <w:jc w:val="left"/>
              <w:rPr>
                <w:rFonts w:asciiTheme="minorEastAsia" w:eastAsiaTheme="minorEastAsia" w:hAnsiTheme="minorEastAsia" w:cs="Arial"/>
                <w:szCs w:val="21"/>
              </w:rPr>
            </w:pPr>
            <w:r w:rsidRPr="0002695C">
              <w:rPr>
                <w:rFonts w:asciiTheme="minorEastAsia" w:eastAsiaTheme="minorEastAsia" w:hAnsiTheme="minorEastAsia" w:cs="Arial" w:hint="eastAsia"/>
                <w:szCs w:val="21"/>
              </w:rPr>
              <w:t xml:space="preserve">支架材料: 压铸铝    </w:t>
            </w:r>
          </w:p>
        </w:tc>
        <w:tc>
          <w:tcPr>
            <w:tcW w:w="593" w:type="pct"/>
            <w:vAlign w:val="center"/>
          </w:tcPr>
          <w:p w:rsidR="00F33CD4" w:rsidRPr="0002695C" w:rsidRDefault="00F33CD4" w:rsidP="002361EC">
            <w:pPr>
              <w:snapToGrid w:val="0"/>
              <w:rPr>
                <w:rFonts w:asciiTheme="minorEastAsia" w:eastAsiaTheme="minorEastAsia" w:hAnsiTheme="minorEastAsia" w:cs="Arial"/>
                <w:szCs w:val="21"/>
              </w:rPr>
            </w:pPr>
            <w:r w:rsidRPr="0002695C">
              <w:rPr>
                <w:rFonts w:asciiTheme="minorEastAsia" w:eastAsiaTheme="minorEastAsia" w:hAnsiTheme="minorEastAsia" w:cs="Arial"/>
                <w:szCs w:val="21"/>
              </w:rPr>
              <w:lastRenderedPageBreak/>
              <w:t>是</w:t>
            </w:r>
          </w:p>
        </w:tc>
      </w:tr>
      <w:tr w:rsidR="00F33CD4" w:rsidRPr="0002695C" w:rsidTr="002361EC">
        <w:trPr>
          <w:trHeight w:val="20"/>
          <w:jc w:val="center"/>
        </w:trPr>
        <w:tc>
          <w:tcPr>
            <w:tcW w:w="257" w:type="pct"/>
          </w:tcPr>
          <w:p w:rsidR="00F33CD4" w:rsidRPr="0002695C" w:rsidRDefault="00F33CD4" w:rsidP="00F33CD4">
            <w:pPr>
              <w:numPr>
                <w:ilvl w:val="0"/>
                <w:numId w:val="2"/>
              </w:numPr>
              <w:snapToGrid w:val="0"/>
              <w:ind w:left="0" w:firstLine="0"/>
              <w:jc w:val="center"/>
              <w:rPr>
                <w:rFonts w:asciiTheme="minorEastAsia" w:eastAsiaTheme="minorEastAsia" w:hAnsiTheme="minorEastAsia" w:cs="Arial"/>
                <w:szCs w:val="21"/>
              </w:rPr>
            </w:pPr>
          </w:p>
        </w:tc>
        <w:tc>
          <w:tcPr>
            <w:tcW w:w="567" w:type="pct"/>
            <w:vAlign w:val="center"/>
          </w:tcPr>
          <w:p w:rsidR="00F33CD4" w:rsidRPr="0002695C" w:rsidRDefault="00F33CD4" w:rsidP="002361EC">
            <w:pPr>
              <w:widowControl/>
              <w:jc w:val="left"/>
              <w:rPr>
                <w:rFonts w:asciiTheme="minorEastAsia" w:eastAsiaTheme="minorEastAsia" w:hAnsiTheme="minorEastAsia" w:cs="Arial"/>
                <w:szCs w:val="21"/>
              </w:rPr>
            </w:pPr>
            <w:r w:rsidRPr="0002695C">
              <w:rPr>
                <w:rFonts w:asciiTheme="minorEastAsia" w:eastAsiaTheme="minorEastAsia" w:hAnsiTheme="minorEastAsia" w:cs="Arial"/>
                <w:szCs w:val="21"/>
              </w:rPr>
              <w:t>基本要求</w:t>
            </w:r>
          </w:p>
        </w:tc>
        <w:tc>
          <w:tcPr>
            <w:tcW w:w="1197" w:type="pct"/>
            <w:vAlign w:val="center"/>
          </w:tcPr>
          <w:p w:rsidR="00F33CD4" w:rsidRPr="0002695C" w:rsidRDefault="00F33CD4" w:rsidP="002361EC">
            <w:pPr>
              <w:snapToGrid w:val="0"/>
              <w:jc w:val="left"/>
              <w:rPr>
                <w:rFonts w:asciiTheme="minorEastAsia" w:eastAsiaTheme="minorEastAsia" w:hAnsiTheme="minorEastAsia" w:cs="Arial"/>
                <w:szCs w:val="21"/>
              </w:rPr>
            </w:pPr>
            <w:r w:rsidRPr="0002695C">
              <w:rPr>
                <w:rFonts w:asciiTheme="minorEastAsia" w:eastAsiaTheme="minorEastAsia" w:hAnsiTheme="minorEastAsia" w:cs="Arial" w:hint="eastAsia"/>
                <w:szCs w:val="21"/>
              </w:rPr>
              <w:t>其他阀门</w:t>
            </w:r>
          </w:p>
        </w:tc>
        <w:tc>
          <w:tcPr>
            <w:tcW w:w="2385" w:type="pct"/>
            <w:vAlign w:val="center"/>
          </w:tcPr>
          <w:p w:rsidR="00F33CD4" w:rsidRPr="0002695C" w:rsidRDefault="00F33CD4" w:rsidP="002361EC">
            <w:pPr>
              <w:snapToGrid w:val="0"/>
              <w:jc w:val="left"/>
              <w:rPr>
                <w:rFonts w:asciiTheme="minorEastAsia" w:eastAsiaTheme="minorEastAsia" w:hAnsiTheme="minorEastAsia" w:cs="Arial"/>
                <w:szCs w:val="21"/>
              </w:rPr>
            </w:pPr>
            <w:r w:rsidRPr="0002695C">
              <w:rPr>
                <w:rFonts w:asciiTheme="minorEastAsia" w:eastAsiaTheme="minorEastAsia" w:hAnsiTheme="minorEastAsia" w:cs="宋体" w:hint="eastAsia"/>
                <w:kern w:val="0"/>
                <w:szCs w:val="21"/>
              </w:rPr>
              <w:t>#</w:t>
            </w:r>
            <w:r w:rsidRPr="0002695C">
              <w:rPr>
                <w:rFonts w:asciiTheme="minorEastAsia" w:eastAsiaTheme="minorEastAsia" w:hAnsiTheme="minorEastAsia" w:cs="Arial" w:hint="eastAsia"/>
                <w:szCs w:val="21"/>
              </w:rPr>
              <w:t>管径≥DN50 ，阀芯选用不锈钢阀芯，壳体选用铸钢壳体</w:t>
            </w:r>
          </w:p>
          <w:p w:rsidR="00F33CD4" w:rsidRPr="0002695C" w:rsidRDefault="00F33CD4" w:rsidP="002361EC">
            <w:pPr>
              <w:snapToGrid w:val="0"/>
              <w:jc w:val="left"/>
              <w:rPr>
                <w:rFonts w:asciiTheme="minorEastAsia" w:eastAsiaTheme="minorEastAsia" w:hAnsiTheme="minorEastAsia" w:cs="Arial"/>
                <w:szCs w:val="21"/>
              </w:rPr>
            </w:pPr>
            <w:r w:rsidRPr="0002695C">
              <w:rPr>
                <w:rFonts w:asciiTheme="minorEastAsia" w:eastAsiaTheme="minorEastAsia" w:hAnsiTheme="minorEastAsia" w:cs="宋体" w:hint="eastAsia"/>
                <w:kern w:val="0"/>
                <w:szCs w:val="21"/>
              </w:rPr>
              <w:t>#</w:t>
            </w:r>
            <w:r w:rsidRPr="0002695C">
              <w:rPr>
                <w:rFonts w:asciiTheme="minorEastAsia" w:eastAsiaTheme="minorEastAsia" w:hAnsiTheme="minorEastAsia" w:cs="Arial" w:hint="eastAsia"/>
                <w:szCs w:val="21"/>
              </w:rPr>
              <w:t>管径≤DN40 ，选用全铜阀门</w:t>
            </w:r>
          </w:p>
        </w:tc>
        <w:tc>
          <w:tcPr>
            <w:tcW w:w="593" w:type="pct"/>
            <w:vAlign w:val="center"/>
          </w:tcPr>
          <w:p w:rsidR="00F33CD4" w:rsidRPr="0002695C" w:rsidRDefault="00F33CD4" w:rsidP="002361EC">
            <w:pPr>
              <w:snapToGrid w:val="0"/>
              <w:rPr>
                <w:rFonts w:asciiTheme="minorEastAsia" w:eastAsiaTheme="minorEastAsia" w:hAnsiTheme="minorEastAsia" w:cs="Arial"/>
                <w:szCs w:val="21"/>
              </w:rPr>
            </w:pPr>
            <w:r w:rsidRPr="0002695C">
              <w:rPr>
                <w:rFonts w:asciiTheme="minorEastAsia" w:eastAsiaTheme="minorEastAsia" w:hAnsiTheme="minorEastAsia" w:cs="Arial" w:hint="eastAsia"/>
                <w:szCs w:val="21"/>
              </w:rPr>
              <w:t>是</w:t>
            </w:r>
          </w:p>
        </w:tc>
      </w:tr>
    </w:tbl>
    <w:p w:rsidR="00F33CD4" w:rsidRDefault="00F33CD4" w:rsidP="00F33CD4">
      <w:pPr>
        <w:keepNext/>
        <w:keepLines/>
        <w:numPr>
          <w:ilvl w:val="0"/>
          <w:numId w:val="1"/>
        </w:numPr>
        <w:spacing w:before="260" w:after="260" w:line="360" w:lineRule="auto"/>
        <w:outlineLvl w:val="1"/>
        <w:rPr>
          <w:rFonts w:ascii="宋体" w:hAnsi="宋体"/>
          <w:b/>
          <w:bCs/>
          <w:sz w:val="28"/>
          <w:szCs w:val="28"/>
        </w:rPr>
      </w:pPr>
      <w:r>
        <w:rPr>
          <w:rFonts w:ascii="宋体" w:hAnsi="宋体" w:hint="eastAsia"/>
          <w:b/>
          <w:bCs/>
          <w:sz w:val="28"/>
          <w:szCs w:val="28"/>
        </w:rPr>
        <w:t>施工质量与技术服务要求</w:t>
      </w:r>
    </w:p>
    <w:p w:rsidR="00F33CD4" w:rsidRDefault="00F33CD4" w:rsidP="00F33CD4">
      <w:pPr>
        <w:spacing w:line="600" w:lineRule="exact"/>
        <w:ind w:firstLineChars="200" w:firstLine="480"/>
        <w:rPr>
          <w:rFonts w:ascii="宋体" w:hAnsi="宋体" w:cs="宋体"/>
          <w:sz w:val="24"/>
          <w:u w:val="single"/>
        </w:rPr>
      </w:pPr>
      <w:r>
        <w:rPr>
          <w:rFonts w:ascii="宋体" w:hAnsi="宋体" w:cs="宋体" w:hint="eastAsia"/>
          <w:sz w:val="24"/>
        </w:rPr>
        <w:t>1、本项目施工工程质量要求为</w:t>
      </w:r>
      <w:r>
        <w:rPr>
          <w:rFonts w:ascii="宋体" w:hAnsi="宋体" w:cs="宋体" w:hint="eastAsia"/>
          <w:sz w:val="24"/>
          <w:u w:val="single"/>
        </w:rPr>
        <w:t>合格</w:t>
      </w:r>
      <w:r>
        <w:rPr>
          <w:rFonts w:ascii="宋体" w:hAnsi="宋体" w:cs="宋体" w:hint="eastAsia"/>
          <w:sz w:val="24"/>
        </w:rPr>
        <w:t>；安全生产标准化管理目标等级要求为</w:t>
      </w:r>
      <w:r>
        <w:rPr>
          <w:rFonts w:ascii="宋体" w:hAnsi="宋体" w:cs="宋体" w:hint="eastAsia"/>
          <w:sz w:val="24"/>
          <w:u w:val="single"/>
        </w:rPr>
        <w:t>达标；</w:t>
      </w:r>
    </w:p>
    <w:p w:rsidR="00F33CD4" w:rsidRDefault="00F33CD4" w:rsidP="00F33CD4">
      <w:pPr>
        <w:spacing w:line="600" w:lineRule="exact"/>
        <w:ind w:firstLineChars="200" w:firstLine="480"/>
        <w:rPr>
          <w:rFonts w:ascii="宋体" w:hAnsi="宋体" w:cs="宋体"/>
          <w:sz w:val="24"/>
          <w:highlight w:val="yellow"/>
        </w:rPr>
      </w:pPr>
      <w:r>
        <w:rPr>
          <w:rFonts w:ascii="宋体" w:hAnsi="宋体" w:cs="宋体" w:hint="eastAsia"/>
          <w:sz w:val="24"/>
        </w:rPr>
        <w:t>2、对于从事特种作业的人员须持特种作业操作证上岗。</w:t>
      </w:r>
    </w:p>
    <w:p w:rsidR="00F33CD4" w:rsidRDefault="00F33CD4" w:rsidP="00F33CD4">
      <w:pPr>
        <w:keepNext/>
        <w:keepLines/>
        <w:numPr>
          <w:ilvl w:val="0"/>
          <w:numId w:val="1"/>
        </w:numPr>
        <w:spacing w:before="260" w:after="260" w:line="360" w:lineRule="auto"/>
        <w:outlineLvl w:val="1"/>
        <w:rPr>
          <w:rFonts w:ascii="宋体" w:hAnsi="宋体"/>
          <w:b/>
          <w:bCs/>
          <w:sz w:val="28"/>
          <w:szCs w:val="28"/>
        </w:rPr>
      </w:pPr>
      <w:r>
        <w:rPr>
          <w:rFonts w:ascii="宋体" w:hAnsi="宋体" w:hint="eastAsia"/>
          <w:b/>
          <w:bCs/>
          <w:sz w:val="28"/>
          <w:szCs w:val="28"/>
        </w:rPr>
        <w:t xml:space="preserve">售后服务要求 </w:t>
      </w:r>
    </w:p>
    <w:p w:rsidR="00F33CD4" w:rsidRDefault="00F33CD4" w:rsidP="00F33CD4">
      <w:pPr>
        <w:spacing w:line="600" w:lineRule="exact"/>
        <w:ind w:firstLineChars="200" w:firstLine="480"/>
        <w:rPr>
          <w:rFonts w:ascii="宋体" w:hAnsi="宋体" w:cs="宋体"/>
          <w:sz w:val="24"/>
        </w:rPr>
      </w:pPr>
      <w:r>
        <w:rPr>
          <w:rFonts w:ascii="宋体" w:hAnsi="宋体" w:cs="宋体" w:hint="eastAsia"/>
          <w:sz w:val="24"/>
        </w:rPr>
        <w:t>1、整体工程缺陷责任期：自本工程竣工验收合格之日起24个月。</w:t>
      </w:r>
    </w:p>
    <w:p w:rsidR="00F33CD4" w:rsidRDefault="00F33CD4" w:rsidP="00F33CD4">
      <w:pPr>
        <w:spacing w:line="600" w:lineRule="exact"/>
        <w:ind w:firstLineChars="200" w:firstLine="480"/>
        <w:rPr>
          <w:rFonts w:ascii="宋体" w:hAnsi="宋体" w:cs="宋体"/>
          <w:sz w:val="24"/>
        </w:rPr>
      </w:pPr>
      <w:r>
        <w:rPr>
          <w:rFonts w:ascii="宋体" w:hAnsi="宋体" w:cs="宋体" w:hint="eastAsia"/>
          <w:sz w:val="24"/>
        </w:rPr>
        <w:t>2、所供产品质保期：本项目所涉及到的所有阀门，自本工程竣工验收合格之日起不低于36个月。</w:t>
      </w:r>
    </w:p>
    <w:p w:rsidR="00F33CD4" w:rsidRDefault="00F33CD4" w:rsidP="00F33CD4">
      <w:pPr>
        <w:spacing w:line="600" w:lineRule="exact"/>
        <w:ind w:firstLineChars="200" w:firstLine="480"/>
        <w:rPr>
          <w:rFonts w:ascii="宋体" w:hAnsi="宋体" w:cs="宋体"/>
          <w:sz w:val="24"/>
        </w:rPr>
      </w:pPr>
      <w:r>
        <w:rPr>
          <w:rFonts w:ascii="宋体" w:hAnsi="宋体" w:cs="宋体" w:hint="eastAsia"/>
          <w:sz w:val="24"/>
        </w:rPr>
        <w:t>3、质量保修期自工程竣工验收合格后开始计算，对于工程质量出现的永久性缺陷或在保修期内即已存在但尚未暴露的质量问题，供应商承担责任不受保修期限限制。</w:t>
      </w:r>
    </w:p>
    <w:p w:rsidR="00F33CD4" w:rsidRDefault="00F33CD4" w:rsidP="00F33CD4">
      <w:pPr>
        <w:spacing w:line="600" w:lineRule="exact"/>
        <w:ind w:firstLineChars="200" w:firstLine="480"/>
        <w:rPr>
          <w:rFonts w:ascii="宋体" w:hAnsi="宋体" w:cs="宋体"/>
          <w:sz w:val="24"/>
        </w:rPr>
      </w:pPr>
      <w:r>
        <w:rPr>
          <w:rFonts w:ascii="宋体" w:hAnsi="宋体" w:cs="宋体" w:hint="eastAsia"/>
          <w:sz w:val="24"/>
        </w:rPr>
        <w:t>4、返修项目返修部位的质量保修期从该保修部位验收合格之日起按上述质量保修期重新计算，该部分质保金的退还时间顺延到重新计算的质量保修期到期</w:t>
      </w:r>
      <w:r>
        <w:rPr>
          <w:rFonts w:ascii="宋体" w:hAnsi="宋体" w:cs="宋体" w:hint="eastAsia"/>
          <w:sz w:val="24"/>
        </w:rPr>
        <w:lastRenderedPageBreak/>
        <w:t>后。</w:t>
      </w:r>
    </w:p>
    <w:p w:rsidR="00F33CD4" w:rsidRDefault="00F33CD4" w:rsidP="00F33CD4">
      <w:pPr>
        <w:spacing w:line="600" w:lineRule="exact"/>
        <w:ind w:firstLineChars="200" w:firstLine="480"/>
        <w:rPr>
          <w:rFonts w:ascii="宋体" w:hAnsi="宋体" w:cs="宋体"/>
          <w:sz w:val="24"/>
        </w:rPr>
      </w:pPr>
      <w:r>
        <w:rPr>
          <w:rFonts w:ascii="宋体" w:hAnsi="宋体" w:cs="宋体" w:hint="eastAsia"/>
          <w:sz w:val="24"/>
        </w:rPr>
        <w:t>5、供应商提供24小时、全天候的维修服务。属于保修范围、内容的项目，供应商应当在接到修理通知后必须在4小时内向采购人报到，与采购人共同到现场查看，并于接到修理通知后8小时内维修完毕。供应商不在约定期限内派人保修的，采购人可委托他人修理，费用由供应商承担。</w:t>
      </w:r>
    </w:p>
    <w:p w:rsidR="00F33CD4" w:rsidRDefault="00F33CD4" w:rsidP="00F33CD4">
      <w:pPr>
        <w:spacing w:line="600" w:lineRule="exact"/>
        <w:ind w:firstLineChars="200" w:firstLine="480"/>
        <w:rPr>
          <w:rFonts w:ascii="宋体" w:hAnsi="宋体" w:cs="宋体"/>
          <w:sz w:val="24"/>
        </w:rPr>
      </w:pPr>
      <w:r>
        <w:rPr>
          <w:rFonts w:ascii="宋体" w:hAnsi="宋体" w:cs="宋体" w:hint="eastAsia"/>
          <w:sz w:val="24"/>
        </w:rPr>
        <w:t>6、发生紧急抢修事故的，供应商在接到事故通知后，应立即到达事故现场抢修。</w:t>
      </w:r>
    </w:p>
    <w:p w:rsidR="00F33CD4" w:rsidRDefault="00F33CD4" w:rsidP="00F33CD4">
      <w:pPr>
        <w:spacing w:line="600" w:lineRule="exact"/>
        <w:ind w:firstLineChars="200" w:firstLine="480"/>
        <w:rPr>
          <w:rFonts w:ascii="宋体" w:hAnsi="宋体" w:cs="宋体"/>
          <w:sz w:val="24"/>
        </w:rPr>
      </w:pPr>
      <w:r>
        <w:rPr>
          <w:rFonts w:ascii="宋体" w:hAnsi="宋体" w:cs="宋体" w:hint="eastAsia"/>
          <w:sz w:val="24"/>
        </w:rPr>
        <w:t>7、对于涉及结构安全的质量问题，应当按照《房屋建筑工程质量保修办法》的规定，立即向当地建设行政主管部门报告，采取安全防范措施；由原设计单位或者具有相应资质等级的设计单位提出保修方案，供应商实施保修。</w:t>
      </w:r>
    </w:p>
    <w:p w:rsidR="00F33CD4" w:rsidRDefault="00F33CD4" w:rsidP="00F33CD4">
      <w:pPr>
        <w:spacing w:line="600" w:lineRule="exact"/>
        <w:ind w:firstLineChars="200" w:firstLine="480"/>
        <w:rPr>
          <w:rFonts w:ascii="宋体" w:hAnsi="宋体" w:cs="宋体"/>
          <w:sz w:val="24"/>
        </w:rPr>
      </w:pPr>
      <w:r>
        <w:rPr>
          <w:rFonts w:ascii="宋体" w:hAnsi="宋体" w:cs="宋体" w:hint="eastAsia"/>
          <w:sz w:val="24"/>
        </w:rPr>
        <w:t>8、质量保修完成后，由采购人组织验收。</w:t>
      </w:r>
    </w:p>
    <w:p w:rsidR="00F33CD4" w:rsidRDefault="00F33CD4" w:rsidP="00F33CD4">
      <w:pPr>
        <w:spacing w:line="600" w:lineRule="exact"/>
        <w:ind w:firstLineChars="200" w:firstLine="480"/>
        <w:rPr>
          <w:rFonts w:ascii="宋体" w:hAnsi="宋体" w:cs="宋体"/>
          <w:sz w:val="24"/>
        </w:rPr>
      </w:pPr>
      <w:r>
        <w:rPr>
          <w:rFonts w:ascii="宋体" w:hAnsi="宋体" w:cs="宋体" w:hint="eastAsia"/>
          <w:sz w:val="24"/>
        </w:rPr>
        <w:t>9、保修费用由造成质量缺陷的责任方承担。</w:t>
      </w:r>
    </w:p>
    <w:p w:rsidR="00F33CD4" w:rsidRDefault="00F33CD4" w:rsidP="00F33CD4">
      <w:pPr>
        <w:keepNext/>
        <w:keepLines/>
        <w:numPr>
          <w:ilvl w:val="0"/>
          <w:numId w:val="1"/>
        </w:numPr>
        <w:spacing w:before="260" w:after="260" w:line="360" w:lineRule="auto"/>
        <w:outlineLvl w:val="1"/>
        <w:rPr>
          <w:rFonts w:ascii="宋体" w:hAnsi="宋体"/>
          <w:b/>
          <w:bCs/>
          <w:sz w:val="28"/>
          <w:szCs w:val="28"/>
        </w:rPr>
      </w:pPr>
      <w:r>
        <w:rPr>
          <w:rFonts w:ascii="宋体" w:hAnsi="宋体" w:hint="eastAsia"/>
          <w:b/>
          <w:bCs/>
          <w:sz w:val="28"/>
          <w:szCs w:val="28"/>
        </w:rPr>
        <w:t>其它要求</w:t>
      </w:r>
    </w:p>
    <w:p w:rsidR="00F33CD4" w:rsidRDefault="00F33CD4" w:rsidP="00F33CD4">
      <w:pPr>
        <w:spacing w:line="600" w:lineRule="exact"/>
        <w:ind w:firstLineChars="200" w:firstLine="480"/>
        <w:rPr>
          <w:rFonts w:ascii="宋体" w:hAnsi="宋体" w:cs="宋体"/>
          <w:sz w:val="24"/>
        </w:rPr>
      </w:pPr>
      <w:r>
        <w:rPr>
          <w:rFonts w:ascii="宋体" w:hAnsi="宋体" w:cs="宋体" w:hint="eastAsia"/>
          <w:sz w:val="24"/>
        </w:rPr>
        <w:t>1.本项目要求的所有产品和材料须满足国家现行规范及标准要求。</w:t>
      </w:r>
    </w:p>
    <w:p w:rsidR="00F33CD4" w:rsidRDefault="00F33CD4" w:rsidP="00F33CD4">
      <w:pPr>
        <w:spacing w:line="600" w:lineRule="exact"/>
        <w:ind w:firstLineChars="200" w:firstLine="480"/>
        <w:rPr>
          <w:rFonts w:ascii="宋体" w:hAnsi="宋体" w:cs="宋体"/>
          <w:sz w:val="24"/>
        </w:rPr>
      </w:pPr>
      <w:r>
        <w:rPr>
          <w:rFonts w:ascii="宋体" w:hAnsi="宋体" w:cs="宋体" w:hint="eastAsia"/>
          <w:sz w:val="24"/>
        </w:rPr>
        <w:t>2.本项目要求供应商保证施工期间采购人的正常开馆、办公需求。</w:t>
      </w:r>
    </w:p>
    <w:p w:rsidR="00F33CD4" w:rsidRDefault="00F33CD4" w:rsidP="00F33CD4">
      <w:pPr>
        <w:spacing w:line="600" w:lineRule="exact"/>
        <w:ind w:firstLineChars="200" w:firstLine="480"/>
        <w:rPr>
          <w:rFonts w:ascii="宋体" w:hAnsi="宋体" w:cs="宋体"/>
          <w:sz w:val="24"/>
        </w:rPr>
      </w:pPr>
      <w:r>
        <w:rPr>
          <w:rFonts w:ascii="宋体" w:hAnsi="宋体" w:cs="宋体" w:hint="eastAsia"/>
          <w:sz w:val="24"/>
        </w:rPr>
        <w:t>3.供应商全力配合采购人办理开工手续。</w:t>
      </w:r>
    </w:p>
    <w:p w:rsidR="00F33CD4" w:rsidRDefault="00F33CD4" w:rsidP="00F33CD4">
      <w:pPr>
        <w:spacing w:line="600" w:lineRule="exact"/>
        <w:ind w:firstLineChars="200" w:firstLine="480"/>
        <w:rPr>
          <w:rFonts w:ascii="宋体" w:hAnsi="宋体" w:cs="宋体"/>
          <w:sz w:val="24"/>
        </w:rPr>
      </w:pPr>
      <w:r>
        <w:rPr>
          <w:rFonts w:ascii="宋体" w:hAnsi="宋体" w:cs="宋体" w:hint="eastAsia"/>
          <w:sz w:val="24"/>
        </w:rPr>
        <w:t>4.供应商进场材料提供符合国家现行规范及标准的第三方检测报告。</w:t>
      </w:r>
    </w:p>
    <w:p w:rsidR="00F33CD4" w:rsidRDefault="00F33CD4" w:rsidP="00F33CD4">
      <w:pPr>
        <w:spacing w:line="600" w:lineRule="exact"/>
        <w:ind w:firstLineChars="200" w:firstLine="480"/>
        <w:rPr>
          <w:rFonts w:ascii="宋体" w:hAnsi="宋体" w:cs="宋体"/>
          <w:sz w:val="24"/>
        </w:rPr>
      </w:pPr>
      <w:r>
        <w:rPr>
          <w:rFonts w:ascii="宋体" w:hAnsi="宋体" w:cs="宋体" w:hint="eastAsia"/>
          <w:sz w:val="24"/>
        </w:rPr>
        <w:t>5.投标人不提供施工垃圾、生活垃圾等垃圾临时存放处，供应</w:t>
      </w:r>
      <w:proofErr w:type="gramStart"/>
      <w:r>
        <w:rPr>
          <w:rFonts w:ascii="宋体" w:hAnsi="宋体" w:cs="宋体" w:hint="eastAsia"/>
          <w:sz w:val="24"/>
        </w:rPr>
        <w:t>商按照</w:t>
      </w:r>
      <w:proofErr w:type="gramEnd"/>
      <w:r>
        <w:rPr>
          <w:rFonts w:ascii="宋体" w:hAnsi="宋体" w:cs="宋体" w:hint="eastAsia"/>
          <w:sz w:val="24"/>
        </w:rPr>
        <w:t>北京市有关要求落实垃圾清运等工作。</w:t>
      </w:r>
    </w:p>
    <w:p w:rsidR="00F33CD4" w:rsidRDefault="00F33CD4" w:rsidP="00F33CD4">
      <w:pPr>
        <w:spacing w:line="600" w:lineRule="exact"/>
        <w:ind w:firstLineChars="200" w:firstLine="480"/>
        <w:rPr>
          <w:rFonts w:ascii="宋体" w:hAnsi="宋体" w:cs="宋体"/>
          <w:sz w:val="24"/>
        </w:rPr>
      </w:pPr>
      <w:r>
        <w:rPr>
          <w:rFonts w:ascii="宋体" w:hAnsi="宋体" w:cs="宋体" w:hint="eastAsia"/>
          <w:sz w:val="24"/>
        </w:rPr>
        <w:t>6．投标人按照北京市疫情防控相关要求，做好施工防疫防控措施，且施工过程中产生的疫情防控措施费，在报价中综合考虑。</w:t>
      </w:r>
    </w:p>
    <w:p w:rsidR="00F33CD4" w:rsidRDefault="00F33CD4" w:rsidP="00F33CD4">
      <w:pPr>
        <w:spacing w:line="600" w:lineRule="exact"/>
        <w:ind w:firstLineChars="200" w:firstLine="480"/>
        <w:rPr>
          <w:rFonts w:ascii="宋体" w:hAnsi="宋体" w:cs="宋体"/>
          <w:sz w:val="24"/>
        </w:rPr>
      </w:pPr>
      <w:r>
        <w:rPr>
          <w:rFonts w:ascii="宋体" w:hAnsi="宋体" w:cs="宋体" w:hint="eastAsia"/>
          <w:sz w:val="24"/>
        </w:rPr>
        <w:t>7.施工方案中需包含疫情防控方案。</w:t>
      </w:r>
    </w:p>
    <w:p w:rsidR="00F33CD4" w:rsidRDefault="00F33CD4" w:rsidP="00F33CD4">
      <w:pPr>
        <w:spacing w:line="600" w:lineRule="exact"/>
        <w:ind w:firstLineChars="200" w:firstLine="480"/>
        <w:rPr>
          <w:rFonts w:ascii="宋体" w:hAnsi="宋体" w:cs="宋体"/>
          <w:sz w:val="24"/>
        </w:rPr>
      </w:pPr>
      <w:r>
        <w:rPr>
          <w:rFonts w:ascii="宋体" w:hAnsi="宋体" w:cs="宋体" w:hint="eastAsia"/>
          <w:sz w:val="24"/>
        </w:rPr>
        <w:lastRenderedPageBreak/>
        <w:t>8.供应商应充分考虑服务风险，本项目为固定总价合同。</w:t>
      </w:r>
    </w:p>
    <w:p w:rsidR="00F33CD4" w:rsidRDefault="00F33CD4" w:rsidP="00F33CD4">
      <w:pPr>
        <w:spacing w:line="440" w:lineRule="exact"/>
        <w:rPr>
          <w:b/>
        </w:rPr>
      </w:pPr>
    </w:p>
    <w:p w:rsidR="00EB1FF1" w:rsidRPr="00F33CD4" w:rsidRDefault="00EB1FF1"/>
    <w:sectPr w:rsidR="00EB1FF1" w:rsidRPr="00F33C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2DF" w:rsidRDefault="00E012DF" w:rsidP="00F33CD4">
      <w:r>
        <w:separator/>
      </w:r>
    </w:p>
  </w:endnote>
  <w:endnote w:type="continuationSeparator" w:id="0">
    <w:p w:rsidR="00E012DF" w:rsidRDefault="00E012DF" w:rsidP="00F33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2DF" w:rsidRDefault="00E012DF" w:rsidP="00F33CD4">
      <w:r>
        <w:separator/>
      </w:r>
    </w:p>
  </w:footnote>
  <w:footnote w:type="continuationSeparator" w:id="0">
    <w:p w:rsidR="00E012DF" w:rsidRDefault="00E012DF" w:rsidP="00F33C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B1515"/>
    <w:multiLevelType w:val="singleLevel"/>
    <w:tmpl w:val="40FB1515"/>
    <w:lvl w:ilvl="0">
      <w:start w:val="1"/>
      <w:numFmt w:val="chineseCountingThousand"/>
      <w:lvlText w:val="%1、"/>
      <w:lvlJc w:val="left"/>
      <w:pPr>
        <w:ind w:left="420" w:hanging="420"/>
      </w:pPr>
      <w:rPr>
        <w:rFonts w:hint="eastAsia"/>
      </w:rPr>
    </w:lvl>
  </w:abstractNum>
  <w:abstractNum w:abstractNumId="1">
    <w:nsid w:val="546D1366"/>
    <w:multiLevelType w:val="multilevel"/>
    <w:tmpl w:val="546D1366"/>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888"/>
    <w:rsid w:val="00E012DF"/>
    <w:rsid w:val="00EB1FF1"/>
    <w:rsid w:val="00F33CD4"/>
    <w:rsid w:val="00F45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CD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3C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33CD4"/>
    <w:rPr>
      <w:sz w:val="18"/>
      <w:szCs w:val="18"/>
    </w:rPr>
  </w:style>
  <w:style w:type="paragraph" w:styleId="a4">
    <w:name w:val="footer"/>
    <w:basedOn w:val="a"/>
    <w:link w:val="Char0"/>
    <w:uiPriority w:val="99"/>
    <w:unhideWhenUsed/>
    <w:rsid w:val="00F33CD4"/>
    <w:pPr>
      <w:tabs>
        <w:tab w:val="center" w:pos="4153"/>
        <w:tab w:val="right" w:pos="8306"/>
      </w:tabs>
      <w:snapToGrid w:val="0"/>
      <w:jc w:val="left"/>
    </w:pPr>
    <w:rPr>
      <w:sz w:val="18"/>
      <w:szCs w:val="18"/>
    </w:rPr>
  </w:style>
  <w:style w:type="character" w:customStyle="1" w:styleId="Char0">
    <w:name w:val="页脚 Char"/>
    <w:basedOn w:val="a0"/>
    <w:link w:val="a4"/>
    <w:uiPriority w:val="99"/>
    <w:rsid w:val="00F33CD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CD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3C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33CD4"/>
    <w:rPr>
      <w:sz w:val="18"/>
      <w:szCs w:val="18"/>
    </w:rPr>
  </w:style>
  <w:style w:type="paragraph" w:styleId="a4">
    <w:name w:val="footer"/>
    <w:basedOn w:val="a"/>
    <w:link w:val="Char0"/>
    <w:uiPriority w:val="99"/>
    <w:unhideWhenUsed/>
    <w:rsid w:val="00F33CD4"/>
    <w:pPr>
      <w:tabs>
        <w:tab w:val="center" w:pos="4153"/>
        <w:tab w:val="right" w:pos="8306"/>
      </w:tabs>
      <w:snapToGrid w:val="0"/>
      <w:jc w:val="left"/>
    </w:pPr>
    <w:rPr>
      <w:sz w:val="18"/>
      <w:szCs w:val="18"/>
    </w:rPr>
  </w:style>
  <w:style w:type="character" w:customStyle="1" w:styleId="Char0">
    <w:name w:val="页脚 Char"/>
    <w:basedOn w:val="a0"/>
    <w:link w:val="a4"/>
    <w:uiPriority w:val="99"/>
    <w:rsid w:val="00F33C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392</Words>
  <Characters>2239</Characters>
  <Application>Microsoft Office Word</Application>
  <DocSecurity>0</DocSecurity>
  <Lines>18</Lines>
  <Paragraphs>5</Paragraphs>
  <ScaleCrop>false</ScaleCrop>
  <Company/>
  <LinksUpToDate>false</LinksUpToDate>
  <CharactersWithSpaces>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taofx</dc:creator>
  <cp:keywords/>
  <dc:description/>
  <cp:lastModifiedBy>taofx</cp:lastModifiedBy>
  <cp:revision>2</cp:revision>
  <dcterms:created xsi:type="dcterms:W3CDTF">2022-11-23T06:10:00Z</dcterms:created>
  <dcterms:modified xsi:type="dcterms:W3CDTF">2022-11-23T06:11:00Z</dcterms:modified>
</cp:coreProperties>
</file>