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_GB2312" w:hAnsi="仿宋_GB2312" w:eastAsia="仿宋_GB2312" w:cs="仿宋_GB2312"/>
        </w:rPr>
      </w:pPr>
      <w:r>
        <w:rPr>
          <w:rFonts w:hint="eastAsia" w:ascii="仿宋_GB2312" w:hAnsi="仿宋_GB2312" w:eastAsia="仿宋_GB2312" w:cs="仿宋_GB2312"/>
        </w:rPr>
        <w:t>服务要求</w:t>
      </w:r>
    </w:p>
    <w:p>
      <w:pPr>
        <w:numPr>
          <w:ilvl w:val="0"/>
          <w:numId w:val="1"/>
        </w:numPr>
        <w:spacing w:line="360" w:lineRule="auto"/>
        <w:rPr>
          <w:rFonts w:hint="eastAsia" w:ascii="仿宋_GB2312" w:hAnsi="仿宋_GB2312" w:eastAsia="仿宋_GB2312" w:cs="仿宋_GB2312"/>
          <w:b/>
          <w:bCs/>
          <w:sz w:val="24"/>
          <w:szCs w:val="24"/>
        </w:rPr>
      </w:pPr>
      <w:bookmarkStart w:id="22" w:name="_GoBack"/>
      <w:bookmarkEnd w:id="22"/>
      <w:r>
        <w:rPr>
          <w:rFonts w:hint="eastAsia" w:ascii="仿宋_GB2312" w:hAnsi="仿宋_GB2312" w:eastAsia="仿宋_GB2312" w:cs="仿宋_GB2312"/>
          <w:b/>
          <w:bCs/>
          <w:sz w:val="24"/>
          <w:szCs w:val="24"/>
        </w:rPr>
        <w:t>项目概述</w:t>
      </w:r>
    </w:p>
    <w:p>
      <w:pPr>
        <w:spacing w:line="360" w:lineRule="auto"/>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都博物馆新馆自2005年开放以来，为了提升服务水平，拓展服务空间，同步开展了信息化建设，包括各类基础设施、首博业务系统、首博网站以及相关的平台服务。首都博物馆现有业务应用系统10余个、硬件设备约150台套、第三方支撑软件10余套，馆内网络终端数量达500余个，首博网站年均访问量约652万次。</w:t>
      </w:r>
    </w:p>
    <w:p>
      <w:pPr>
        <w:pStyle w:val="2"/>
        <w:spacing w:line="360" w:lineRule="auto"/>
        <w:ind w:firstLine="480" w:firstLineChars="200"/>
        <w:rPr>
          <w:rFonts w:hint="eastAsia"/>
        </w:rPr>
      </w:pPr>
      <w:r>
        <w:rPr>
          <w:rFonts w:hint="eastAsia" w:ascii="仿宋_GB2312" w:hAnsi="仿宋_GB2312" w:eastAsia="仿宋_GB2312" w:cs="仿宋_GB2312"/>
          <w:szCs w:val="24"/>
        </w:rPr>
        <w:t>本项目依据《中华人民共和国网络安全法》、《信息安全技术网络安全等级保护基本要求》（GB/T 22239-2019）及国家信息安全相关工作规范及技术标准，对首都博物馆信息系统实施安全合规性检查、漏洞扫描及渗透测试等相关工作，通过与标准进行比较，建立完整的安全防护体系和安全防护策略，提高信息系统安全保障能力。</w:t>
      </w:r>
    </w:p>
    <w:p>
      <w:pPr>
        <w:spacing w:line="360" w:lineRule="auto"/>
        <w:rPr>
          <w:rFonts w:hint="eastAsia" w:ascii="仿宋_GB2312" w:hAnsi="仿宋_GB2312" w:eastAsia="仿宋_GB2312" w:cs="仿宋_GB2312"/>
          <w:color w:val="FF0000"/>
          <w:sz w:val="24"/>
          <w:szCs w:val="24"/>
        </w:rPr>
      </w:pPr>
    </w:p>
    <w:p>
      <w:pPr>
        <w:numPr>
          <w:ilvl w:val="0"/>
          <w:numId w:val="1"/>
        </w:num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工作内容</w:t>
      </w:r>
    </w:p>
    <w:p>
      <w:pPr>
        <w:widowControl/>
        <w:spacing w:line="360" w:lineRule="auto"/>
        <w:ind w:firstLine="480" w:firstLineChars="200"/>
        <w:jc w:val="left"/>
        <w:rPr>
          <w:rFonts w:hint="eastAsia" w:ascii="仿宋_GB2312" w:hAnsi="仿宋_GB2312" w:eastAsia="仿宋_GB2312" w:cs="仿宋_GB2312"/>
          <w:sz w:val="24"/>
          <w:szCs w:val="24"/>
        </w:rPr>
      </w:pP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据信息安全技术网络安全等级保护二级、三级等相关规范、规定，供应商需有效地挖掘出信息化工作中潜在的安全风险，防范信息安全事件发生，为下一步工作的开展提供合理准确的数据信息。开展安全合规性检查及渗透测试服务项目需参照国内最新的网络安全相关标准以及国际先进的技术服务规范，结合采购人的实际情况，完善具有首都博物馆特色的技术服务管理体系。为逐步达到以上目的，本项目具体工作内容如下：</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主机漏洞扫描, 供应商对采购人全网主机系统实施安全漏洞扫描，安全漏洞扫描内容包括</w:t>
      </w:r>
      <w:r>
        <w:rPr>
          <w:rFonts w:ascii="仿宋_GB2312" w:hAnsi="仿宋_GB2312" w:eastAsia="仿宋_GB2312" w:cs="仿宋_GB2312"/>
          <w:sz w:val="24"/>
          <w:szCs w:val="24"/>
        </w:rPr>
        <w:t>（且</w:t>
      </w:r>
      <w:r>
        <w:rPr>
          <w:rFonts w:hint="eastAsia" w:ascii="仿宋_GB2312" w:hAnsi="仿宋_GB2312" w:eastAsia="仿宋_GB2312" w:cs="仿宋_GB2312"/>
          <w:sz w:val="24"/>
          <w:szCs w:val="24"/>
        </w:rPr>
        <w:t>不仅限于）：对端口开放情况、OS漏洞、数据库漏洞、中间件漏洞、网络及安全设备漏洞等进行扫描分析。要求供应商使用采购方认可的2种（含）以上品牌的漏洞扫描工具，对扫描数据进行比对，向采购人提供真实准确的研判</w:t>
      </w:r>
      <w:r>
        <w:rPr>
          <w:rFonts w:ascii="仿宋_GB2312" w:hAnsi="仿宋_GB2312" w:eastAsia="仿宋_GB2312" w:cs="仿宋_GB2312"/>
          <w:sz w:val="24"/>
          <w:szCs w:val="24"/>
        </w:rPr>
        <w:t>数据</w:t>
      </w:r>
      <w:r>
        <w:rPr>
          <w:rFonts w:hint="eastAsia" w:ascii="仿宋_GB2312" w:hAnsi="仿宋_GB2312" w:eastAsia="仿宋_GB2312" w:cs="仿宋_GB2312"/>
          <w:sz w:val="24"/>
          <w:szCs w:val="24"/>
        </w:rPr>
        <w:t>，最终形成《首都博物馆漏洞扫描分析报告》。供应商在服务期内根据系统初扫描、复扫描需求，需向采购人提供至少1次的全部业务系统主机漏洞扫描服务和多次针对性复扫服务，在执行主机漏洞扫描</w:t>
      </w:r>
      <w:r>
        <w:rPr>
          <w:rFonts w:ascii="仿宋_GB2312" w:hAnsi="仿宋_GB2312" w:eastAsia="仿宋_GB2312" w:cs="仿宋_GB2312"/>
          <w:sz w:val="24"/>
          <w:szCs w:val="24"/>
        </w:rPr>
        <w:t>工作</w:t>
      </w:r>
      <w:r>
        <w:rPr>
          <w:rFonts w:hint="eastAsia" w:ascii="仿宋_GB2312" w:hAnsi="仿宋_GB2312" w:eastAsia="仿宋_GB2312" w:cs="仿宋_GB2312"/>
          <w:sz w:val="24"/>
          <w:szCs w:val="24"/>
        </w:rPr>
        <w:t>中应</w:t>
      </w:r>
      <w:r>
        <w:rPr>
          <w:rFonts w:ascii="仿宋_GB2312" w:hAnsi="仿宋_GB2312" w:eastAsia="仿宋_GB2312" w:cs="仿宋_GB2312"/>
          <w:sz w:val="24"/>
          <w:szCs w:val="24"/>
        </w:rPr>
        <w:t>保证</w:t>
      </w:r>
      <w:r>
        <w:rPr>
          <w:rFonts w:hint="eastAsia" w:ascii="仿宋_GB2312" w:hAnsi="仿宋_GB2312" w:eastAsia="仿宋_GB2312" w:cs="仿宋_GB2312"/>
          <w:sz w:val="24"/>
          <w:szCs w:val="24"/>
        </w:rPr>
        <w:t>主机安全稳定运行，提供发生安全风险时相应的解决方案和应急处置措施；</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安全合规性检查，对首都博物馆信息系统开展安全合规性检查工作，同时结合首都博物馆信息系统现状，与等保风险评估等标准相对照完善首都博物馆信息系统安全基线。以安全基线为基础排查信息系统中存在的安全风险及问题，从技术视角与管理视角两方面实施全方位的合规性检查，将检查出的安全风险同步更新到安全隐患库。供应商需向采购人提供《首都博物馆安全合规性检查报告》，同时需提供隐患处置建议及解决方案，为后继采取安全控制措施提供有效的决策依据，协助首都博物馆团队进行后续整改；</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渗透测试服务，供应商在服务期内根据系统初测、复测需求，需向采购人提供至少1次的全部业务系统渗透测试服务和多次针对性复测服务，全面挖掘首都博物馆应用系统中存在的潜在风险，发现应用系统的脆弱环节，提供完善的安全解决方案，并指导采购人进行整改，提供渗透测试方案以及风险规避措施，保障在测试期间不发生业务中断、数据丢失、系统瘫痪等事件。供应商提供《首都博物馆应用系统渗透测试报告》；</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完善安全应急管理体系，在现有信息安全管理制度上协助首都博物馆完善已建立的安全事件应急管理体系、应急事件管理流程、完善应急响应预案等，结合当前应急标准修订现有信息安全应急预案。供应商需向采购人提供至少1次安全事件应急演练，保障首都博物馆在处理安全应急事件时能够及时有效</w:t>
      </w:r>
      <w:r>
        <w:rPr>
          <w:rFonts w:ascii="仿宋_GB2312" w:hAnsi="仿宋_GB2312" w:eastAsia="仿宋_GB2312" w:cs="仿宋_GB2312"/>
          <w:sz w:val="24"/>
          <w:szCs w:val="24"/>
        </w:rPr>
        <w:t>采取防护</w:t>
      </w:r>
      <w:r>
        <w:rPr>
          <w:rFonts w:hint="eastAsia" w:ascii="仿宋_GB2312" w:hAnsi="仿宋_GB2312" w:eastAsia="仿宋_GB2312" w:cs="仿宋_GB2312"/>
          <w:sz w:val="24"/>
          <w:szCs w:val="24"/>
        </w:rPr>
        <w:t>措施；</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安全隐患库完善，供应商根据首都博物馆现有安全隐患库完善隐患排查管理制度，更新改进安全隐患排险机制。结合合规性检查、渗透测试结果以及日常发生的安全事故，完善采购人安全隐患库，加强采购人信息系统安全风险预警能力，并对已知隐患给出处置建议。</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（六）软硬件及信息系统安全巡检服务，根据首都博物馆信息系统整体安全状态，服务周期内每3个月完成1次信息安全巡检服务工作（项目期内共4次），以</w:t>
      </w:r>
      <w:r>
        <w:rPr>
          <w:rFonts w:ascii="仿宋_GB2312" w:hAnsi="仿宋_GB2312" w:eastAsia="仿宋_GB2312" w:cs="仿宋_GB2312"/>
          <w:sz w:val="24"/>
          <w:szCs w:val="24"/>
        </w:rPr>
        <w:t>加强</w:t>
      </w:r>
      <w:r>
        <w:rPr>
          <w:rFonts w:hint="eastAsia" w:ascii="仿宋_GB2312" w:hAnsi="仿宋_GB2312" w:eastAsia="仿宋_GB2312" w:cs="仿宋_GB2312"/>
          <w:sz w:val="24"/>
          <w:szCs w:val="24"/>
        </w:rPr>
        <w:t>首都博物馆信息系统安全防控能力，并提交季度、年度安全巡检报告。</w:t>
      </w:r>
    </w:p>
    <w:p>
      <w:pPr>
        <w:widowControl/>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（七）供应商为采购人指定的信息化系统提供24小时不间断异常状态监测服务，如发现异常行为，应及时报告采购人并提出相应</w:t>
      </w:r>
      <w:r>
        <w:rPr>
          <w:rFonts w:ascii="仿宋_GB2312" w:hAnsi="仿宋_GB2312" w:eastAsia="仿宋_GB2312" w:cs="仿宋_GB2312"/>
          <w:sz w:val="24"/>
          <w:szCs w:val="24"/>
        </w:rPr>
        <w:t>参考</w:t>
      </w:r>
      <w:r>
        <w:rPr>
          <w:rFonts w:hint="eastAsia" w:ascii="仿宋_GB2312" w:hAnsi="仿宋_GB2312" w:eastAsia="仿宋_GB2312" w:cs="仿宋_GB2312"/>
          <w:sz w:val="24"/>
          <w:szCs w:val="24"/>
        </w:rPr>
        <w:t>解决方案。</w:t>
      </w:r>
    </w:p>
    <w:p>
      <w:pPr>
        <w:pStyle w:val="2"/>
        <w:rPr>
          <w:rFonts w:hint="eastAsia" w:ascii="仿宋_GB2312" w:hAnsi="仿宋_GB2312" w:eastAsia="仿宋_GB2312" w:cs="仿宋_GB2312"/>
          <w:szCs w:val="24"/>
        </w:rPr>
      </w:pPr>
    </w:p>
    <w:p>
      <w:pPr>
        <w:widowControl/>
        <w:spacing w:line="36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*三 </w:t>
      </w:r>
      <w:r>
        <w:rPr>
          <w:rFonts w:ascii="仿宋_GB2312" w:hAnsi="仿宋_GB2312" w:eastAsia="仿宋_GB2312" w:cs="仿宋_GB2312"/>
          <w:b/>
          <w:bCs/>
          <w:sz w:val="24"/>
          <w:szCs w:val="24"/>
        </w:rPr>
        <w:t>服务周期</w:t>
      </w:r>
      <w:r>
        <w:rPr>
          <w:rFonts w:hint="eastAsia" w:ascii="仿宋_GB2312" w:hAnsi="仿宋_GB2312" w:eastAsia="仿宋_GB2312" w:cs="仿宋_GB2312"/>
          <w:b/>
          <w:bCs/>
          <w:sz w:val="24"/>
          <w:szCs w:val="24"/>
        </w:rPr>
        <w:t>（合同履行期限）：从合同</w:t>
      </w:r>
      <w:r>
        <w:rPr>
          <w:rFonts w:ascii="仿宋_GB2312" w:hAnsi="仿宋_GB2312" w:eastAsia="仿宋_GB2312" w:cs="仿宋_GB2312"/>
          <w:b/>
          <w:bCs/>
          <w:sz w:val="24"/>
          <w:szCs w:val="24"/>
        </w:rPr>
        <w:t>约</w:t>
      </w:r>
      <w:r>
        <w:rPr>
          <w:rFonts w:hint="eastAsia" w:ascii="仿宋_GB2312" w:hAnsi="仿宋_GB2312" w:eastAsia="仿宋_GB2312" w:cs="仿宋_GB2312"/>
          <w:b/>
          <w:bCs/>
          <w:sz w:val="24"/>
          <w:szCs w:val="24"/>
        </w:rPr>
        <w:t>定之日起一年内完成项目所有工作，具体时间以合同约定为准。</w:t>
      </w:r>
    </w:p>
    <w:p>
      <w:pPr>
        <w:pStyle w:val="2"/>
        <w:rPr>
          <w:rFonts w:hint="eastAsia" w:ascii="仿宋_GB2312" w:hAnsi="仿宋_GB2312" w:eastAsia="仿宋_GB2312" w:cs="仿宋_GB2312"/>
          <w:b/>
          <w:bCs/>
          <w:szCs w:val="24"/>
        </w:rPr>
      </w:pP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 服务要求</w:t>
      </w:r>
    </w:p>
    <w:p>
      <w:pPr>
        <w:pStyle w:val="2"/>
        <w:rPr>
          <w:rFonts w:hint="eastAsia" w:ascii="仿宋_GB2312" w:hAnsi="仿宋_GB2312" w:eastAsia="仿宋_GB2312" w:cs="仿宋_GB2312"/>
          <w:szCs w:val="24"/>
        </w:rPr>
      </w:pPr>
    </w:p>
    <w:p>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w:t>
      </w:r>
      <w:r>
        <w:rPr>
          <w:rFonts w:ascii="仿宋_GB2312" w:hAnsi="仿宋_GB2312" w:eastAsia="仿宋_GB2312" w:cs="仿宋_GB2312"/>
          <w:bCs/>
          <w:sz w:val="24"/>
          <w:szCs w:val="24"/>
        </w:rPr>
        <w:t>供应商</w:t>
      </w:r>
      <w:r>
        <w:rPr>
          <w:rFonts w:hint="eastAsia" w:ascii="仿宋_GB2312" w:hAnsi="仿宋_GB2312" w:eastAsia="仿宋_GB2312" w:cs="仿宋_GB2312"/>
          <w:bCs/>
          <w:sz w:val="24"/>
          <w:szCs w:val="24"/>
        </w:rPr>
        <w:t>要求：</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（1）供应商应具有多年丰富的信息安全服务相关工作</w:t>
      </w:r>
      <w:r>
        <w:rPr>
          <w:rFonts w:ascii="仿宋_GB2312" w:hAnsi="仿宋_GB2312" w:eastAsia="仿宋_GB2312" w:cs="仿宋_GB2312"/>
          <w:sz w:val="24"/>
          <w:szCs w:val="24"/>
        </w:rPr>
        <w:t>经历及成功案例</w:t>
      </w:r>
      <w:r>
        <w:rPr>
          <w:rFonts w:hint="eastAsia" w:ascii="仿宋_GB2312" w:hAnsi="仿宋_GB2312" w:eastAsia="仿宋_GB2312" w:cs="仿宋_GB2312"/>
          <w:sz w:val="24"/>
          <w:szCs w:val="24"/>
        </w:rPr>
        <w:t>经验，具备</w:t>
      </w:r>
      <w:r>
        <w:rPr>
          <w:rFonts w:ascii="仿宋_GB2312" w:hAnsi="仿宋_GB2312" w:eastAsia="仿宋_GB2312" w:cs="仿宋_GB2312"/>
          <w:sz w:val="24"/>
          <w:szCs w:val="24"/>
        </w:rPr>
        <w:t>执行本项目相关的资质认证</w:t>
      </w:r>
      <w:r>
        <w:rPr>
          <w:rFonts w:hint="eastAsia" w:ascii="仿宋_GB2312" w:hAnsi="仿宋_GB2312" w:eastAsia="仿宋_GB2312" w:cs="仿宋_GB2312"/>
          <w:sz w:val="24"/>
          <w:szCs w:val="24"/>
        </w:rPr>
        <w:t>及执行类似项目的专业能力；</w:t>
      </w:r>
    </w:p>
    <w:p>
      <w:pPr>
        <w:pStyle w:val="2"/>
        <w:spacing w:line="360" w:lineRule="auto"/>
        <w:ind w:firstLine="480" w:firstLineChars="200"/>
        <w:rPr>
          <w:rFonts w:hint="eastAsia"/>
        </w:rPr>
      </w:pPr>
      <w:r>
        <w:rPr>
          <w:rFonts w:hint="eastAsia" w:ascii="仿宋_GB2312" w:hAnsi="仿宋_GB2312" w:eastAsia="仿宋_GB2312" w:cs="仿宋_GB2312"/>
          <w:szCs w:val="24"/>
        </w:rPr>
        <w:t>（2）保证项目实施、2小时应急服务可靠性，供应商如获成交，应在北京有固定办公场所，并为本项目组建专门的服务</w:t>
      </w:r>
      <w:r>
        <w:rPr>
          <w:rFonts w:ascii="仿宋_GB2312" w:hAnsi="仿宋_GB2312" w:eastAsia="仿宋_GB2312" w:cs="仿宋_GB2312"/>
          <w:szCs w:val="24"/>
        </w:rPr>
        <w:t>部门</w:t>
      </w:r>
      <w:r>
        <w:rPr>
          <w:rFonts w:hint="eastAsia" w:ascii="仿宋_GB2312" w:hAnsi="仿宋_GB2312" w:eastAsia="仿宋_GB2312" w:cs="仿宋_GB2312"/>
          <w:szCs w:val="24"/>
        </w:rPr>
        <w:t>，提供不少于6名经验丰富的技术人员；</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（3）供应商应建立完善的包括应急服务质量保障等方面的售后服务制度和良好的用户服务记录；</w:t>
      </w:r>
    </w:p>
    <w:p>
      <w:pPr>
        <w:widowControl/>
        <w:tabs>
          <w:tab w:val="left" w:pos="0"/>
        </w:tabs>
        <w:spacing w:line="360" w:lineRule="auto"/>
        <w:ind w:firstLine="480" w:firstLineChars="200"/>
        <w:jc w:val="left"/>
      </w:pPr>
      <w:r>
        <w:rPr>
          <w:rFonts w:hint="eastAsia" w:ascii="仿宋_GB2312" w:hAnsi="仿宋_GB2312" w:eastAsia="仿宋_GB2312" w:cs="仿宋_GB2312"/>
          <w:sz w:val="24"/>
          <w:szCs w:val="24"/>
        </w:rPr>
        <w:t>结合本项目采购需求，供应商应具有中国网络安全审查技术与认证中心颁发的信息安全风险评估服务资质、中国网络安全审查技术与认证中心颁发的信息系统安全运维服务资质；具有ISO27001信息安全管理体系认证证书、ISO20000信息技术服务管理体系认证证书、ISO9001质量管理体系认证证书。审核依据为供应商在响应文件中提供在有效期内的证书复印件并加盖供应商公章。</w:t>
      </w:r>
    </w:p>
    <w:p>
      <w:pPr>
        <w:spacing w:line="360" w:lineRule="auto"/>
        <w:rPr>
          <w:rFonts w:ascii="仿宋_GB2312" w:hAnsi="仿宋_GB2312" w:eastAsia="仿宋_GB2312" w:cs="仿宋_GB2312"/>
          <w:bCs/>
          <w:sz w:val="24"/>
          <w:szCs w:val="24"/>
        </w:rPr>
      </w:pPr>
      <w:bookmarkStart w:id="0" w:name="_Toc2976281"/>
      <w:bookmarkStart w:id="1" w:name="_Toc295458530"/>
      <w:bookmarkStart w:id="2" w:name="_Toc416592952"/>
      <w:bookmarkStart w:id="3" w:name="_Toc5958119"/>
      <w:bookmarkStart w:id="4" w:name="_Toc447742126"/>
      <w:bookmarkStart w:id="5" w:name="_Toc479083994"/>
      <w:bookmarkStart w:id="6" w:name="_Toc415642869"/>
      <w:r>
        <w:rPr>
          <w:rFonts w:hint="eastAsia" w:ascii="仿宋_GB2312" w:hAnsi="仿宋_GB2312" w:eastAsia="仿宋_GB2312" w:cs="仿宋_GB2312"/>
          <w:bCs/>
          <w:sz w:val="24"/>
          <w:szCs w:val="24"/>
        </w:rPr>
        <w:t>（二）硬件要求</w:t>
      </w:r>
      <w:bookmarkEnd w:id="0"/>
      <w:bookmarkEnd w:id="1"/>
      <w:bookmarkEnd w:id="2"/>
      <w:bookmarkEnd w:id="3"/>
      <w:bookmarkEnd w:id="4"/>
      <w:bookmarkEnd w:id="5"/>
      <w:bookmarkEnd w:id="6"/>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（1）供应商应配备安全服务所需的基本工具和检测仪器；</w:t>
      </w:r>
    </w:p>
    <w:p>
      <w:pPr>
        <w:widowControl/>
        <w:spacing w:line="360" w:lineRule="auto"/>
        <w:ind w:left="19" w:leftChars="9" w:firstLine="458" w:firstLineChars="19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（2）供应商应设定维护专用的联系电话，并应配备传真、电脑等基础办公设备保证供应商能够按照要求提供服务；</w:t>
      </w:r>
    </w:p>
    <w:p>
      <w:pPr>
        <w:widowControl/>
        <w:spacing w:line="360" w:lineRule="auto"/>
        <w:ind w:left="0" w:leftChars="0" w:firstLine="241"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sz w:val="24"/>
          <w:szCs w:val="24"/>
        </w:rPr>
        <w:t>（3）供应商应提供采购人认可的漏洞扫描与渗透测试设备，要求使用2种（含）以上的漏洞扫描工具；审核依据为：供应商需提供漏洞扫描工具品牌承诺函。供应商须按本采购文件“第六部分附件－－响应文件的格式”中“*附件11漏洞扫描工具品牌承诺函（格式）”的内容及格式要求在响应文件正本中提供漏洞扫描工具品牌承诺函原件并加盖供应商公章。</w:t>
      </w:r>
    </w:p>
    <w:p>
      <w:pPr>
        <w:widowControl/>
        <w:spacing w:line="360" w:lineRule="auto"/>
        <w:ind w:left="479" w:leftChars="228"/>
        <w:jc w:val="left"/>
      </w:pPr>
      <w:r>
        <w:rPr>
          <w:rFonts w:hint="eastAsia" w:ascii="仿宋_GB2312" w:hAnsi="仿宋_GB2312" w:eastAsia="仿宋_GB2312" w:cs="仿宋_GB2312"/>
          <w:sz w:val="24"/>
          <w:szCs w:val="24"/>
        </w:rPr>
        <w:t>（4）其它为完成项目服务所需设备设施，由供应商提供。</w:t>
      </w:r>
    </w:p>
    <w:p>
      <w:pPr>
        <w:spacing w:line="360" w:lineRule="auto"/>
        <w:rPr>
          <w:rFonts w:hint="eastAsia" w:ascii="仿宋_GB2312" w:hAnsi="仿宋_GB2312" w:eastAsia="仿宋_GB2312" w:cs="仿宋_GB2312"/>
          <w:bCs/>
          <w:sz w:val="24"/>
          <w:szCs w:val="24"/>
        </w:rPr>
      </w:pPr>
      <w:bookmarkStart w:id="7" w:name="_Toc447742127"/>
      <w:bookmarkStart w:id="8" w:name="_Toc479083995"/>
      <w:bookmarkStart w:id="9" w:name="_Toc2976282"/>
      <w:bookmarkStart w:id="10" w:name="_Toc415642870"/>
      <w:bookmarkStart w:id="11" w:name="_Toc416592953"/>
      <w:bookmarkStart w:id="12" w:name="_Toc295458531"/>
      <w:bookmarkStart w:id="13" w:name="_Toc5958120"/>
      <w:r>
        <w:rPr>
          <w:rFonts w:hint="eastAsia" w:ascii="仿宋_GB2312" w:hAnsi="仿宋_GB2312" w:eastAsia="仿宋_GB2312" w:cs="仿宋_GB2312"/>
          <w:bCs/>
          <w:sz w:val="24"/>
          <w:szCs w:val="24"/>
        </w:rPr>
        <w:t>（三）服务团队要求</w:t>
      </w:r>
      <w:bookmarkEnd w:id="7"/>
      <w:bookmarkEnd w:id="8"/>
      <w:bookmarkEnd w:id="9"/>
      <w:bookmarkEnd w:id="10"/>
      <w:bookmarkEnd w:id="11"/>
      <w:bookmarkEnd w:id="12"/>
      <w:bookmarkEnd w:id="13"/>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供应商应为本项目设立专门的现场服务团队并保证团队的人员稳定，设置1名项目负责人，具有5年以上相关工作经验</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4"/>
        </w:rPr>
        <w:t>有能力带领团队完成本项目工作；服务团队</w:t>
      </w:r>
      <w:r>
        <w:rPr>
          <w:rFonts w:ascii="仿宋_GB2312" w:hAnsi="仿宋_GB2312" w:eastAsia="仿宋_GB2312" w:cs="仿宋_GB2312"/>
          <w:sz w:val="24"/>
          <w:szCs w:val="24"/>
        </w:rPr>
        <w:t>配置</w:t>
      </w:r>
      <w:r>
        <w:rPr>
          <w:rFonts w:hint="eastAsia" w:ascii="仿宋_GB2312" w:hAnsi="仿宋_GB2312" w:eastAsia="仿宋_GB2312" w:cs="仿宋_GB2312"/>
          <w:sz w:val="24"/>
          <w:szCs w:val="24"/>
        </w:rPr>
        <w:t>不少于</w:t>
      </w:r>
      <w:r>
        <w:rPr>
          <w:rFonts w:ascii="仿宋_GB2312" w:hAnsi="仿宋_GB2312" w:eastAsia="仿宋_GB2312" w:cs="仿宋_GB2312"/>
          <w:sz w:val="24"/>
          <w:szCs w:val="24"/>
        </w:rPr>
        <w:t>6人</w:t>
      </w:r>
      <w:r>
        <w:rPr>
          <w:rFonts w:hint="eastAsia" w:ascii="仿宋_GB2312" w:hAnsi="仿宋_GB2312" w:eastAsia="仿宋_GB2312" w:cs="仿宋_GB2312"/>
          <w:sz w:val="24"/>
          <w:szCs w:val="24"/>
        </w:rPr>
        <w:t>（含项目负责人），满足本项目的服务需求，岗位职责</w:t>
      </w:r>
      <w:r>
        <w:rPr>
          <w:rFonts w:ascii="仿宋_GB2312" w:hAnsi="仿宋_GB2312" w:eastAsia="仿宋_GB2312" w:cs="仿宋_GB2312"/>
          <w:sz w:val="24"/>
          <w:szCs w:val="24"/>
        </w:rPr>
        <w:t>明晰</w:t>
      </w:r>
      <w:r>
        <w:rPr>
          <w:rFonts w:hint="eastAsia" w:ascii="仿宋_GB2312" w:hAnsi="仿宋_GB2312" w:eastAsia="仿宋_GB2312" w:cs="仿宋_GB2312"/>
          <w:sz w:val="24"/>
          <w:szCs w:val="24"/>
        </w:rPr>
        <w:t>有针对性。服务人员应具备信息系统应急处置经验，熟悉各类系统和设备的操作，有能力处理出现的各类问题，若出现人员调整应书面通知采购人；供应商在响应文件中应详细列出本项目的现场服务团队人员情况，并对人员分工做出说明。</w:t>
      </w:r>
    </w:p>
    <w:p>
      <w:pPr>
        <w:widowControl/>
        <w:spacing w:line="360" w:lineRule="auto"/>
        <w:ind w:firstLine="480" w:firstLineChars="200"/>
        <w:jc w:val="left"/>
        <w:rPr>
          <w:rFonts w:hint="eastAsia"/>
        </w:rPr>
      </w:pPr>
      <w:r>
        <w:rPr>
          <w:rFonts w:hint="eastAsia" w:ascii="仿宋_GB2312" w:hAnsi="仿宋_GB2312" w:eastAsia="仿宋_GB2312" w:cs="仿宋_GB2312"/>
          <w:sz w:val="24"/>
          <w:szCs w:val="24"/>
        </w:rPr>
        <w:t>结合本项目采购需求，项目负责人应</w:t>
      </w:r>
      <w:r>
        <w:rPr>
          <w:rFonts w:hint="eastAsia" w:ascii="仿宋_GB2312" w:hAnsi="仿宋_GB2312" w:eastAsia="仿宋_GB2312" w:cs="仿宋_GB2312"/>
          <w:sz w:val="24"/>
          <w:szCs w:val="22"/>
        </w:rPr>
        <w:t>具有信息系统项目管理师证书、注册信息安全专业人员（CISP）证书</w:t>
      </w:r>
      <w:r>
        <w:rPr>
          <w:rFonts w:hint="eastAsia" w:ascii="仿宋_GB2312" w:hAnsi="仿宋_GB2312" w:eastAsia="仿宋_GB2312" w:cs="仿宋_GB2312"/>
          <w:sz w:val="24"/>
          <w:szCs w:val="24"/>
        </w:rPr>
        <w:t>；服务团队成员（不含项目负责人）应具备</w:t>
      </w:r>
      <w:r>
        <w:rPr>
          <w:rFonts w:hint="eastAsia" w:ascii="仿宋_GB2312" w:hAnsi="仿宋_GB2312" w:eastAsia="仿宋_GB2312" w:cs="仿宋_GB2312"/>
          <w:sz w:val="24"/>
          <w:szCs w:val="22"/>
        </w:rPr>
        <w:t>注册信息安全专业人员（CISP）证书、</w:t>
      </w:r>
      <w:r>
        <w:rPr>
          <w:rFonts w:hint="eastAsia" w:ascii="仿宋_GB2312" w:hAnsi="仿宋_GB2312" w:eastAsia="仿宋_GB2312" w:cs="仿宋_GB2312"/>
          <w:sz w:val="24"/>
          <w:szCs w:val="24"/>
        </w:rPr>
        <w:t>应急服务CISAW（专业级）及以上证书、</w:t>
      </w:r>
      <w:r>
        <w:rPr>
          <w:rFonts w:hint="eastAsia" w:ascii="仿宋_GB2312" w:hAnsi="仿宋_GB2312" w:eastAsia="仿宋_GB2312" w:cs="仿宋_GB2312"/>
          <w:sz w:val="24"/>
          <w:szCs w:val="22"/>
        </w:rPr>
        <w:t>安全运维CISAW（专业级）及以上证书、具备CISP-PTE（注册渗透测试工程师）证书等。</w:t>
      </w:r>
    </w:p>
    <w:p>
      <w:pPr>
        <w:spacing w:line="360" w:lineRule="auto"/>
        <w:rPr>
          <w:rFonts w:hint="eastAsia" w:ascii="仿宋_GB2312" w:hAnsi="仿宋_GB2312" w:eastAsia="仿宋_GB2312" w:cs="仿宋_GB2312"/>
          <w:bCs/>
          <w:sz w:val="24"/>
          <w:szCs w:val="24"/>
        </w:rPr>
      </w:pPr>
      <w:bookmarkStart w:id="14" w:name="_Toc174521164"/>
      <w:bookmarkStart w:id="15" w:name="_Toc479083996"/>
      <w:bookmarkStart w:id="16" w:name="_Toc447742128"/>
      <w:bookmarkStart w:id="17" w:name="_Toc295458532"/>
      <w:bookmarkStart w:id="18" w:name="_Toc416592954"/>
      <w:bookmarkStart w:id="19" w:name="_Toc2976283"/>
      <w:bookmarkStart w:id="20" w:name="_Toc5958121"/>
      <w:bookmarkStart w:id="21" w:name="_Toc415642871"/>
      <w:r>
        <w:rPr>
          <w:rFonts w:hint="eastAsia" w:ascii="仿宋_GB2312" w:hAnsi="仿宋_GB2312" w:eastAsia="仿宋_GB2312" w:cs="仿宋_GB2312"/>
          <w:bCs/>
          <w:sz w:val="24"/>
          <w:szCs w:val="24"/>
        </w:rPr>
        <w:t>（四）保密要求</w:t>
      </w:r>
      <w:bookmarkEnd w:id="14"/>
      <w:bookmarkEnd w:id="15"/>
      <w:bookmarkEnd w:id="16"/>
      <w:bookmarkEnd w:id="17"/>
      <w:bookmarkEnd w:id="18"/>
      <w:bookmarkEnd w:id="19"/>
      <w:bookmarkEnd w:id="20"/>
      <w:bookmarkEnd w:id="21"/>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供应商对安全服务的过程和结果应严格保密，供应商应与员工签订保密协议，未经采购人授权不得泄露给任何单位和个人，不得利用</w:t>
      </w:r>
      <w:r>
        <w:rPr>
          <w:rFonts w:ascii="仿宋_GB2312" w:hAnsi="仿宋_GB2312" w:eastAsia="仿宋_GB2312" w:cs="仿宋_GB2312"/>
          <w:sz w:val="24"/>
          <w:szCs w:val="24"/>
        </w:rPr>
        <w:t>此</w:t>
      </w:r>
      <w:r>
        <w:rPr>
          <w:rFonts w:hint="eastAsia" w:ascii="仿宋_GB2312" w:hAnsi="仿宋_GB2312" w:eastAsia="仿宋_GB2312" w:cs="仿宋_GB2312"/>
          <w:sz w:val="24"/>
          <w:szCs w:val="24"/>
        </w:rPr>
        <w:t>数据进行任何侵害采购人权益的行为，否则采购人有权追究供应商的责任。</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*（五）服务响应时间</w:t>
      </w:r>
    </w:p>
    <w:p>
      <w:pPr>
        <w:widowControl/>
        <w:spacing w:line="360" w:lineRule="auto"/>
        <w:ind w:firstLine="482" w:firstLineChars="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服务过程中，供应商应在收到采购人的故障处理或维护通知后，如采购人提出需求，供应商应派人2小时内到达故障现场进行处理（7×24小时，涵盖法定节假日）。供应商须按本采购文件</w:t>
      </w:r>
      <w:r>
        <w:rPr>
          <w:rFonts w:ascii="仿宋_GB2312" w:hAnsi="仿宋_GB2312" w:eastAsia="仿宋_GB2312" w:cs="仿宋_GB2312"/>
          <w:b/>
          <w:bCs/>
          <w:sz w:val="24"/>
          <w:szCs w:val="24"/>
        </w:rPr>
        <w:t>“第六部分</w:t>
      </w:r>
      <w:r>
        <w:rPr>
          <w:rFonts w:hint="eastAsia" w:ascii="仿宋_GB2312" w:hAnsi="仿宋_GB2312" w:eastAsia="仿宋_GB2312" w:cs="仿宋_GB2312"/>
          <w:b/>
          <w:bCs/>
          <w:sz w:val="24"/>
          <w:szCs w:val="24"/>
        </w:rPr>
        <w:t>附件－－响应文件的格式”中“</w:t>
      </w:r>
      <w:r>
        <w:rPr>
          <w:rFonts w:ascii="仿宋_GB2312" w:hAnsi="仿宋_GB2312" w:eastAsia="仿宋_GB2312" w:cs="仿宋_GB2312"/>
          <w:b/>
          <w:bCs/>
          <w:sz w:val="24"/>
          <w:szCs w:val="24"/>
        </w:rPr>
        <w:t>*附件</w:t>
      </w:r>
      <w:r>
        <w:rPr>
          <w:rFonts w:hint="eastAsia" w:ascii="仿宋_GB2312" w:hAnsi="仿宋_GB2312" w:eastAsia="仿宋_GB2312" w:cs="仿宋_GB2312"/>
          <w:b/>
          <w:bCs/>
          <w:sz w:val="24"/>
          <w:szCs w:val="24"/>
        </w:rPr>
        <w:t>10</w:t>
      </w:r>
      <w:r>
        <w:rPr>
          <w:rFonts w:ascii="仿宋_GB2312" w:hAnsi="仿宋_GB2312" w:eastAsia="仿宋_GB2312" w:cs="仿宋_GB2312"/>
          <w:b/>
          <w:bCs/>
          <w:sz w:val="24"/>
          <w:szCs w:val="24"/>
        </w:rPr>
        <w:t>服务承诺函”</w:t>
      </w:r>
      <w:r>
        <w:rPr>
          <w:rFonts w:hint="eastAsia" w:ascii="仿宋_GB2312" w:hAnsi="仿宋_GB2312" w:eastAsia="仿宋_GB2312" w:cs="仿宋_GB2312"/>
          <w:b/>
          <w:bCs/>
          <w:sz w:val="24"/>
          <w:szCs w:val="24"/>
        </w:rPr>
        <w:t>的内容及格式要求在响应文件正本中提供服务承诺函原件并加盖供应商公章。</w:t>
      </w:r>
    </w:p>
    <w:p>
      <w:pPr>
        <w:widowControl/>
        <w:spacing w:line="36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*（六）</w:t>
      </w:r>
      <w:r>
        <w:rPr>
          <w:rFonts w:hint="eastAsia" w:ascii="仿宋_GB2312" w:hAnsi="仿宋_GB2312" w:eastAsia="仿宋_GB2312" w:cs="仿宋_GB2312"/>
          <w:b/>
          <w:bCs/>
          <w:sz w:val="24"/>
          <w:szCs w:val="24"/>
        </w:rPr>
        <w:t>其它</w:t>
      </w:r>
    </w:p>
    <w:p>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项目实施期间，供应商应合理调整到场服务人员配置，如遇特殊情况，原服务技术人员不能到场，供应商应从后备驻场队伍中抽调同等或以上资历的</w:t>
      </w:r>
      <w:r>
        <w:rPr>
          <w:rFonts w:ascii="仿宋_GB2312" w:hAnsi="仿宋_GB2312" w:eastAsia="仿宋_GB2312" w:cs="仿宋_GB2312"/>
          <w:b/>
          <w:bCs/>
          <w:sz w:val="24"/>
          <w:szCs w:val="24"/>
        </w:rPr>
        <w:t>工程师</w:t>
      </w:r>
      <w:r>
        <w:rPr>
          <w:rFonts w:hint="eastAsia" w:ascii="仿宋_GB2312" w:hAnsi="仿宋_GB2312" w:eastAsia="仿宋_GB2312" w:cs="仿宋_GB2312"/>
          <w:b/>
          <w:bCs/>
          <w:sz w:val="24"/>
          <w:szCs w:val="24"/>
        </w:rPr>
        <w:t>，经采购方</w:t>
      </w:r>
      <w:r>
        <w:rPr>
          <w:rFonts w:ascii="仿宋_GB2312" w:hAnsi="仿宋_GB2312" w:eastAsia="仿宋_GB2312" w:cs="仿宋_GB2312"/>
          <w:b/>
          <w:bCs/>
          <w:sz w:val="24"/>
          <w:szCs w:val="24"/>
        </w:rPr>
        <w:t>同意</w:t>
      </w:r>
      <w:r>
        <w:rPr>
          <w:rFonts w:hint="eastAsia" w:ascii="仿宋_GB2312" w:hAnsi="仿宋_GB2312" w:eastAsia="仿宋_GB2312" w:cs="仿宋_GB2312"/>
          <w:b/>
          <w:bCs/>
          <w:sz w:val="24"/>
          <w:szCs w:val="24"/>
        </w:rPr>
        <w:t>后，提供到场服务。服务团队人员构成，特别是项目责任人和项目主要实施人员要求相对固定，供应商应当通过对人员要求“点对点”通勤等合理措施，保证项目实施人员符合防疫要求，不因非不可抗力等原因造成驻场人员缺失或频繁更换。</w:t>
      </w:r>
    </w:p>
    <w:p>
      <w:pPr>
        <w:snapToGrid w:val="0"/>
        <w:spacing w:line="360" w:lineRule="auto"/>
        <w:ind w:firstLine="422"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供应商须按本采购文件</w:t>
      </w:r>
      <w:r>
        <w:rPr>
          <w:rFonts w:ascii="仿宋_GB2312" w:hAnsi="仿宋_GB2312" w:eastAsia="仿宋_GB2312" w:cs="仿宋_GB2312"/>
          <w:b/>
          <w:bCs/>
          <w:sz w:val="24"/>
          <w:szCs w:val="24"/>
        </w:rPr>
        <w:t>“第六部分</w:t>
      </w:r>
      <w:r>
        <w:rPr>
          <w:rFonts w:hint="eastAsia" w:ascii="仿宋_GB2312" w:hAnsi="仿宋_GB2312" w:eastAsia="仿宋_GB2312" w:cs="仿宋_GB2312"/>
          <w:b/>
          <w:bCs/>
          <w:sz w:val="24"/>
          <w:szCs w:val="24"/>
        </w:rPr>
        <w:t>附件－－响应文件的格式”中“</w:t>
      </w:r>
      <w:r>
        <w:rPr>
          <w:rFonts w:ascii="仿宋_GB2312" w:hAnsi="仿宋_GB2312" w:eastAsia="仿宋_GB2312" w:cs="仿宋_GB2312"/>
          <w:b/>
          <w:bCs/>
          <w:sz w:val="24"/>
          <w:szCs w:val="24"/>
        </w:rPr>
        <w:t>*附件</w:t>
      </w:r>
      <w:r>
        <w:rPr>
          <w:rFonts w:hint="eastAsia" w:ascii="仿宋_GB2312" w:hAnsi="仿宋_GB2312" w:eastAsia="仿宋_GB2312" w:cs="仿宋_GB2312"/>
          <w:b/>
          <w:bCs/>
          <w:sz w:val="24"/>
          <w:szCs w:val="24"/>
        </w:rPr>
        <w:t>10</w:t>
      </w:r>
      <w:r>
        <w:rPr>
          <w:rFonts w:ascii="仿宋_GB2312" w:hAnsi="仿宋_GB2312" w:eastAsia="仿宋_GB2312" w:cs="仿宋_GB2312"/>
          <w:b/>
          <w:bCs/>
          <w:sz w:val="24"/>
          <w:szCs w:val="24"/>
        </w:rPr>
        <w:t>服务承诺函”</w:t>
      </w:r>
      <w:r>
        <w:rPr>
          <w:rFonts w:hint="eastAsia" w:ascii="仿宋_GB2312" w:hAnsi="仿宋_GB2312" w:eastAsia="仿宋_GB2312" w:cs="仿宋_GB2312"/>
          <w:b/>
          <w:bCs/>
          <w:sz w:val="24"/>
          <w:szCs w:val="24"/>
        </w:rPr>
        <w:t>的内容及格式要求在响应文件正本中提供服务承诺函原件并加盖供应商公章。</w:t>
      </w:r>
    </w:p>
    <w:p>
      <w:pPr>
        <w:rPr>
          <w:rFonts w:hint="eastAsia" w:ascii="仿宋_GB2312" w:hAnsi="仿宋_GB2312" w:eastAsia="仿宋_GB2312" w:cs="仿宋_GB2312"/>
          <w:b/>
          <w:bCs/>
          <w:sz w:val="24"/>
          <w:szCs w:val="24"/>
        </w:rPr>
      </w:pPr>
    </w:p>
    <w:p>
      <w:pPr>
        <w:widowControl/>
        <w:numPr>
          <w:ilvl w:val="0"/>
          <w:numId w:val="2"/>
        </w:numPr>
        <w:spacing w:line="36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项目交付内容 </w:t>
      </w:r>
    </w:p>
    <w:p>
      <w:pPr>
        <w:pStyle w:val="2"/>
      </w:pPr>
    </w:p>
    <w:p>
      <w:pPr>
        <w:pStyle w:val="2"/>
        <w:spacing w:line="360" w:lineRule="auto"/>
        <w:rPr>
          <w:rFonts w:hint="eastAsia" w:eastAsia="仿宋_GB2312"/>
        </w:rPr>
      </w:pPr>
      <w:r>
        <w:rPr>
          <w:rFonts w:hint="eastAsia" w:ascii="仿宋_GB2312" w:hAnsi="仿宋_GB2312" w:eastAsia="仿宋_GB2312" w:cs="仿宋_GB2312"/>
          <w:szCs w:val="24"/>
        </w:rPr>
        <w:t xml:space="preserve">     项目交付内容应符合信息安全技术网络安全等级保护二级、三级需求等相关规范、标准。</w:t>
      </w:r>
    </w:p>
    <w:p>
      <w:pPr>
        <w:widowControl/>
        <w:numPr>
          <w:ilvl w:val="0"/>
          <w:numId w:val="3"/>
        </w:num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对首都博物馆网络安全开展漏洞扫描后，形成《首都博物馆漏洞扫描分析报告》。</w:t>
      </w:r>
    </w:p>
    <w:p>
      <w:pPr>
        <w:widowControl/>
        <w:numPr>
          <w:ilvl w:val="0"/>
          <w:numId w:val="3"/>
        </w:num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参照等保二级、三级、风险评估等标准，建立首都博物馆信息系统安全基线基础。完成安全合规性检查后，形成《首都博物馆安全合规性检查报告》。</w:t>
      </w:r>
    </w:p>
    <w:p>
      <w:pPr>
        <w:widowControl/>
        <w:numPr>
          <w:ilvl w:val="0"/>
          <w:numId w:val="3"/>
        </w:num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根据渗透测试结果，形成《首都博物馆应用系统渗透测试报告》。</w:t>
      </w:r>
    </w:p>
    <w:p>
      <w:pPr>
        <w:widowControl/>
        <w:numPr>
          <w:ilvl w:val="0"/>
          <w:numId w:val="3"/>
        </w:num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协助首都博物馆建立应急事件处置预案、完成应急演练，并形成一套完整的应急处理预案文档，完善《首都博物馆信息安全应急管理体系制度》，形成《信息安全应急处置预案》、《应急演练报告》等相关文档。</w:t>
      </w:r>
    </w:p>
    <w:p>
      <w:pPr>
        <w:widowControl/>
        <w:numPr>
          <w:ilvl w:val="0"/>
          <w:numId w:val="3"/>
        </w:num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完善安全隐患库，形成首都博物馆信息系统的《首都博物馆信息系统安全隐患库建设报告》。</w:t>
      </w:r>
    </w:p>
    <w:p>
      <w:pPr>
        <w:widowControl/>
        <w:numPr>
          <w:ilvl w:val="0"/>
          <w:numId w:val="3"/>
        </w:numPr>
        <w:spacing w:line="360" w:lineRule="auto"/>
        <w:jc w:val="left"/>
        <w:rPr>
          <w:rFonts w:hint="eastAsia" w:ascii="仿宋_GB2312" w:hAnsi="仿宋_GB2312" w:eastAsia="仿宋_GB2312" w:cs="仿宋_GB2312"/>
        </w:rPr>
      </w:pPr>
      <w:r>
        <w:rPr>
          <w:rFonts w:hint="eastAsia" w:ascii="仿宋_GB2312" w:hAnsi="仿宋_GB2312" w:eastAsia="仿宋_GB2312" w:cs="仿宋_GB2312"/>
          <w:sz w:val="24"/>
          <w:szCs w:val="24"/>
        </w:rPr>
        <w:t>每3个月完成1次执行一次安全巡检（项目期内共4次），并编制《首都博物馆信息系统安全巡检报告》，年度出具安全巡检总体报告。</w:t>
      </w:r>
    </w:p>
    <w:p>
      <w:pPr>
        <w:widowControl/>
        <w:numPr>
          <w:ilvl w:val="0"/>
          <w:numId w:val="3"/>
        </w:numPr>
        <w:spacing w:line="360" w:lineRule="auto"/>
        <w:jc w:val="left"/>
        <w:rPr>
          <w:rFonts w:hint="eastAsia" w:ascii="仿宋_GB2312" w:hAnsi="仿宋_GB2312" w:eastAsia="仿宋_GB2312" w:cs="仿宋_GB2312"/>
        </w:rPr>
      </w:pPr>
      <w:r>
        <w:rPr>
          <w:rFonts w:hint="eastAsia" w:ascii="仿宋_GB2312" w:hAnsi="仿宋_GB2312" w:eastAsia="仿宋_GB2312" w:cs="仿宋_GB2312"/>
          <w:sz w:val="24"/>
          <w:szCs w:val="24"/>
        </w:rPr>
        <w:t>供应商为采购方网站等外网服务系统提供24小时不间断异常状态监测服务。</w:t>
      </w:r>
    </w:p>
    <w:p>
      <w:pPr>
        <w:pStyle w:val="2"/>
        <w:rPr>
          <w:rFonts w:hint="eastAsia"/>
        </w:rPr>
      </w:pPr>
    </w:p>
    <w:p>
      <w:pPr>
        <w:widowControl/>
        <w:numPr>
          <w:ilvl w:val="0"/>
          <w:numId w:val="2"/>
        </w:numPr>
        <w:spacing w:line="36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验收与交付方式：</w:t>
      </w:r>
    </w:p>
    <w:p>
      <w:pPr>
        <w:pStyle w:val="2"/>
        <w:rPr>
          <w:rFonts w:hint="eastAsia"/>
        </w:rPr>
      </w:pP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（一）验收方式：</w:t>
      </w:r>
    </w:p>
    <w:p>
      <w:pPr>
        <w:widowControl/>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项目验收分为项目中期检查和项目终验。</w:t>
      </w:r>
    </w:p>
    <w:p>
      <w:pPr>
        <w:widowControl/>
        <w:numPr>
          <w:ilvl w:val="0"/>
          <w:numId w:val="4"/>
        </w:num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项目中期检查：供应商应于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前向采购人提交主要项目报告，包括《首都博物馆漏洞扫描分析报告》、《首都博物馆安全合规性检查报告》、《首都博物馆应用系统渗透测试报告》、《首都博物馆信息安全应急管理体系制度》、《首都博物馆信息系统安全隐患库建设报告》等相关材料，得到采购人认可后，由采购人组织开展项目中期检查。检查标准以采购合同附件以及相关说明文档为标准，具体时间和地点由采购人和供应商双方商议安排，采购人根据检查结果出具书面意见。</w:t>
      </w:r>
    </w:p>
    <w:p>
      <w:pPr>
        <w:widowControl/>
        <w:numPr>
          <w:ilvl w:val="0"/>
          <w:numId w:val="4"/>
        </w:num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项目终验：供应商应于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前30日内，向采购人提交项目终验申请，及《首都博物馆信息系统安全巡检报告》（含季报、年报）等相关资料后，得到采购人认可后，由采购人和供应商双方组织对项目进行验收，验收标准以采购合同附件以及相关说明文档为标准，具体时间和地点由采购人和供应商双方商议安排，采购人根据验收结果出具书面意见。</w:t>
      </w:r>
    </w:p>
    <w:p>
      <w:pPr>
        <w:numPr>
          <w:ilvl w:val="0"/>
          <w:numId w:val="4"/>
        </w:num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验收结果分为通过与不通过。对于不通过的情况，由供应商按照采购人的意见采取补救措施后再次进行项目验收。</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（二）项目可交付成果验收标准：</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1、本项目验收报告所涉及范围需涵盖合同范围内容全部设备；</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2、报告需遵循国家相关要求及标准；</w:t>
      </w:r>
    </w:p>
    <w:p>
      <w:pPr>
        <w:widowControl/>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3、文档格式及检查内容需符合等级保护标准要求。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A9224"/>
    <w:multiLevelType w:val="singleLevel"/>
    <w:tmpl w:val="D62A9224"/>
    <w:lvl w:ilvl="0" w:tentative="0">
      <w:start w:val="1"/>
      <w:numFmt w:val="chineseCounting"/>
      <w:suff w:val="nothing"/>
      <w:lvlText w:val="%1、"/>
      <w:lvlJc w:val="left"/>
      <w:rPr>
        <w:rFonts w:hint="eastAsia"/>
      </w:rPr>
    </w:lvl>
  </w:abstractNum>
  <w:abstractNum w:abstractNumId="1">
    <w:nsid w:val="FF6033C6"/>
    <w:multiLevelType w:val="singleLevel"/>
    <w:tmpl w:val="FF6033C6"/>
    <w:lvl w:ilvl="0" w:tentative="0">
      <w:start w:val="1"/>
      <w:numFmt w:val="decimal"/>
      <w:suff w:val="nothing"/>
      <w:lvlText w:val="%1．"/>
      <w:lvlJc w:val="left"/>
    </w:lvl>
  </w:abstractNum>
  <w:abstractNum w:abstractNumId="2">
    <w:nsid w:val="6C6DF5F9"/>
    <w:multiLevelType w:val="singleLevel"/>
    <w:tmpl w:val="6C6DF5F9"/>
    <w:lvl w:ilvl="0" w:tentative="0">
      <w:start w:val="1"/>
      <w:numFmt w:val="chineseCounting"/>
      <w:suff w:val="nothing"/>
      <w:lvlText w:val="（%1）"/>
      <w:lvlJc w:val="left"/>
      <w:pPr>
        <w:ind w:left="0" w:firstLine="420"/>
      </w:pPr>
      <w:rPr>
        <w:rFonts w:hint="eastAsia"/>
      </w:rPr>
    </w:lvl>
  </w:abstractNum>
  <w:abstractNum w:abstractNumId="3">
    <w:nsid w:val="7F49065A"/>
    <w:multiLevelType w:val="singleLevel"/>
    <w:tmpl w:val="7F49065A"/>
    <w:lvl w:ilvl="0" w:tentative="0">
      <w:start w:val="5"/>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MzFjODYyNzZjNzQ5ZDllMGRhNmE1NGRhNTUwZGIifQ=="/>
  </w:docVars>
  <w:rsids>
    <w:rsidRoot w:val="35C0333E"/>
    <w:rsid w:val="35C0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2022-06-23T04:17:00Z</dcterms:created>
  <dc:creator>1</dc:creator>
  <cp:lastModifiedBy>1</cp:lastModifiedBy>
  <dcterms:modified xsi:type="dcterms:W3CDTF">2022-06-23T04:18:41Z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68728385BE3D4AD1A0EE51E0C9988A6E</vt:lpwstr>
  </property>
</Properties>
</file>