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服务要求</w:t>
      </w:r>
    </w:p>
    <w:p/>
    <w:p>
      <w:pPr>
        <w:spacing w:line="360" w:lineRule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一、项目名称及金额</w:t>
      </w:r>
      <w:bookmarkStart w:id="0" w:name="OLE_LINK1"/>
      <w:bookmarkStart w:id="1" w:name="OLE_LINK2"/>
    </w:p>
    <w:p>
      <w:pPr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项目名称：</w:t>
      </w:r>
      <w:bookmarkEnd w:id="0"/>
      <w:bookmarkEnd w:id="1"/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首都博物馆藏品集：陈宝琛捐赠文物专辑项目</w:t>
      </w:r>
    </w:p>
    <w:p>
      <w:pPr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项目金额：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27.8900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万元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二、服务内容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书名：《首都博物馆藏品集：陈宝琛捐赠文物专辑》图录（暂定名）；内容：包含文物约</w:t>
      </w:r>
      <w:r>
        <w:rPr>
          <w:rFonts w:ascii="仿宋_GB2312" w:hAnsi="仿宋_GB2312" w:eastAsia="仿宋_GB2312" w:cs="仿宋_GB2312"/>
          <w:sz w:val="24"/>
          <w:szCs w:val="24"/>
        </w:rPr>
        <w:t>250</w:t>
      </w:r>
      <w:r>
        <w:rPr>
          <w:rFonts w:hint="eastAsia" w:ascii="仿宋_GB2312" w:hAnsi="仿宋_GB2312" w:eastAsia="仿宋_GB2312" w:cs="仿宋_GB2312"/>
          <w:sz w:val="24"/>
          <w:szCs w:val="24"/>
        </w:rPr>
        <w:t>件，全书</w:t>
      </w:r>
      <w:r>
        <w:rPr>
          <w:rFonts w:ascii="仿宋_GB2312" w:hAnsi="仿宋_GB2312" w:eastAsia="仿宋_GB2312" w:cs="仿宋_GB2312"/>
          <w:sz w:val="24"/>
          <w:szCs w:val="24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</w:rPr>
        <w:t>万字，图片约</w:t>
      </w:r>
      <w:r>
        <w:rPr>
          <w:rFonts w:ascii="仿宋_GB2312" w:hAnsi="仿宋_GB2312" w:eastAsia="仿宋_GB2312" w:cs="仿宋_GB2312"/>
          <w:sz w:val="24"/>
          <w:szCs w:val="24"/>
        </w:rPr>
        <w:t>300</w:t>
      </w:r>
      <w:r>
        <w:rPr>
          <w:rFonts w:hint="eastAsia" w:ascii="仿宋_GB2312" w:hAnsi="仿宋_GB2312" w:eastAsia="仿宋_GB2312" w:cs="仿宋_GB2312"/>
          <w:sz w:val="24"/>
          <w:szCs w:val="24"/>
        </w:rPr>
        <w:t>张；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规格：图文混排</w:t>
      </w:r>
      <w:r>
        <w:rPr>
          <w:rFonts w:ascii="仿宋_GB2312" w:hAnsi="仿宋_GB2312" w:eastAsia="仿宋_GB2312" w:cs="仿宋_GB2312"/>
          <w:sz w:val="24"/>
          <w:szCs w:val="24"/>
        </w:rPr>
        <w:t xml:space="preserve"> 300</w:t>
      </w:r>
      <w:r>
        <w:rPr>
          <w:rFonts w:hint="eastAsia" w:ascii="仿宋_GB2312" w:hAnsi="仿宋_GB2312" w:eastAsia="仿宋_GB2312" w:cs="仿宋_GB2312"/>
          <w:sz w:val="24"/>
          <w:szCs w:val="24"/>
        </w:rPr>
        <w:t>面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，内文使用</w:t>
      </w:r>
      <w:r>
        <w:rPr>
          <w:rFonts w:ascii="仿宋_GB2312" w:hAnsi="仿宋_GB2312" w:eastAsia="仿宋_GB2312" w:cs="仿宋_GB2312"/>
          <w:sz w:val="24"/>
          <w:szCs w:val="24"/>
        </w:rPr>
        <w:t>157</w:t>
      </w:r>
      <w:r>
        <w:rPr>
          <w:rFonts w:hint="eastAsia" w:ascii="仿宋_GB2312" w:hAnsi="仿宋_GB2312" w:eastAsia="仿宋_GB2312" w:cs="仿宋_GB2312"/>
          <w:sz w:val="24"/>
          <w:szCs w:val="24"/>
        </w:rPr>
        <w:t>克铜版纸，全书四色印刷。成品尺寸为</w:t>
      </w:r>
      <w:r>
        <w:rPr>
          <w:rFonts w:ascii="仿宋_GB2312" w:hAnsi="仿宋_GB2312" w:eastAsia="仿宋_GB2312" w:cs="仿宋_GB2312"/>
          <w:sz w:val="24"/>
          <w:szCs w:val="24"/>
        </w:rPr>
        <w:t>250mm</w:t>
      </w:r>
      <w:r>
        <w:rPr>
          <w:rFonts w:hint="eastAsia" w:ascii="仿宋_GB2312" w:hAnsi="仿宋_GB2312" w:eastAsia="仿宋_GB2312" w:cs="仿宋_GB2312"/>
          <w:sz w:val="24"/>
          <w:szCs w:val="24"/>
        </w:rPr>
        <w:t>（宽）×</w:t>
      </w:r>
      <w:r>
        <w:rPr>
          <w:rFonts w:ascii="仿宋_GB2312" w:hAnsi="仿宋_GB2312" w:eastAsia="仿宋_GB2312" w:cs="仿宋_GB2312"/>
          <w:sz w:val="24"/>
          <w:szCs w:val="24"/>
        </w:rPr>
        <w:t>360mm</w:t>
      </w:r>
      <w:r>
        <w:rPr>
          <w:rFonts w:hint="eastAsia" w:ascii="仿宋_GB2312" w:hAnsi="仿宋_GB2312" w:eastAsia="仿宋_GB2312" w:cs="仿宋_GB2312"/>
          <w:sz w:val="24"/>
          <w:szCs w:val="24"/>
        </w:rPr>
        <w:t>（高），</w:t>
      </w:r>
      <w:r>
        <w:rPr>
          <w:rFonts w:ascii="仿宋_GB2312" w:hAnsi="仿宋_GB2312" w:eastAsia="仿宋_GB2312" w:cs="仿宋_GB2312"/>
          <w:sz w:val="24"/>
          <w:szCs w:val="24"/>
        </w:rPr>
        <w:t>300</w:t>
      </w:r>
      <w:r>
        <w:rPr>
          <w:rFonts w:hint="eastAsia" w:ascii="仿宋_GB2312" w:hAnsi="仿宋_GB2312" w:eastAsia="仿宋_GB2312" w:cs="仿宋_GB2312"/>
          <w:sz w:val="24"/>
          <w:szCs w:val="24"/>
        </w:rPr>
        <w:t>页左右的全彩四色印刷的文物研究图录。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数量：印数为</w:t>
      </w:r>
      <w:r>
        <w:rPr>
          <w:rFonts w:ascii="仿宋_GB2312" w:hAnsi="仿宋_GB2312" w:eastAsia="仿宋_GB2312" w:cs="仿宋_GB2312"/>
          <w:sz w:val="24"/>
          <w:szCs w:val="24"/>
        </w:rPr>
        <w:t>800</w:t>
      </w:r>
      <w:r>
        <w:rPr>
          <w:rFonts w:hint="eastAsia" w:ascii="仿宋_GB2312" w:hAnsi="仿宋_GB2312" w:eastAsia="仿宋_GB2312" w:cs="仿宋_GB2312"/>
          <w:sz w:val="24"/>
          <w:szCs w:val="24"/>
        </w:rPr>
        <w:t>册。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三、服务要求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供应商提供图书封面、版式等所有内容的设计，保证设计的美观性及专业性，并符合首都博物馆八大书系</w:t>
      </w:r>
      <w:r>
        <w:rPr>
          <w:rFonts w:ascii="仿宋_GB2312" w:hAnsi="仿宋_GB2312" w:eastAsia="仿宋_GB2312" w:cs="仿宋_GB2312"/>
          <w:sz w:val="24"/>
          <w:szCs w:val="24"/>
        </w:rPr>
        <w:t>VI</w:t>
      </w:r>
      <w:r>
        <w:rPr>
          <w:rFonts w:hint="eastAsia" w:ascii="仿宋_GB2312" w:hAnsi="仿宋_GB2312" w:eastAsia="仿宋_GB2312" w:cs="仿宋_GB2312"/>
          <w:sz w:val="24"/>
          <w:szCs w:val="24"/>
        </w:rPr>
        <w:t>使用规范。符合首都博物馆的图书风格；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供应商具备《出版物经营许可证》，负责指定责任编辑对书稿进行审稿、加工及校对，保证书稿的学术性和专业性，保证图书符合国家相关质量管理规定和标准，责任编辑需具备中级及以上职称，并有文史哲专业教育背景；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供应商应选择优质印刷装订厂家，印刷装订厂家必须具备《印刷经营许可证》。保证书中文物图片色彩还原的准确性，并确保装订质量；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供应商拿到确定的书稿后六个月内出版该图录；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>图书出版后，供应商在一周内将图书打包运输，送达指定地点。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</w:rPr>
        <w:t>结合需求及项目特征，在响应文件中提供策划方案、具体的服务方案、以及结合自身认识与理解，提出工作中的重点难点分析及解决方案，以及拟派工作团队情况。</w:t>
      </w:r>
    </w:p>
    <w:p>
      <w:pPr>
        <w:spacing w:line="360" w:lineRule="auto"/>
      </w:pPr>
      <w:r>
        <w:rPr>
          <w:rFonts w:ascii="仿宋_GB2312" w:hAnsi="仿宋_GB2312" w:eastAsia="仿宋_GB2312" w:cs="仿宋_GB2312"/>
          <w:sz w:val="24"/>
          <w:szCs w:val="24"/>
        </w:rPr>
        <w:t>7.</w:t>
      </w:r>
      <w:r>
        <w:rPr>
          <w:rFonts w:hint="eastAsia" w:ascii="仿宋_GB2312" w:hAnsi="仿宋_GB2312" w:eastAsia="仿宋_GB2312" w:cs="仿宋_GB2312"/>
          <w:sz w:val="24"/>
          <w:szCs w:val="24"/>
        </w:rPr>
        <w:t>服务期：应于合同签订起一年内完成全部服务内容。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JnGpvRAQAAogMAAA4AAABkcnMvZTJvRG9jLnhtbK1TzY7TMBC+I/EO&#10;lu80aRFL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NieMWB3758f3y8/fl1zey&#10;yvL0ARrMug+Yl4a3fsClme8BLzPrQUWbv8iHYBzFPV/FlUMiIj9ar9brGkMCY7OD+NXD8xAhvZPe&#10;kmwwGnF6RVR++gBpTJ1TcjXn77QxZYLGkZ7Rm5ev6v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iZxqb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u w:val="single"/>
      </w:rPr>
    </w:pPr>
    <w:r>
      <w:t xml:space="preserve">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33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line="300" w:lineRule="auto"/>
      <w:jc w:val="center"/>
      <w:outlineLvl w:val="0"/>
    </w:pPr>
    <w:rPr>
      <w:rFonts w:ascii="宋体"/>
      <w:b/>
      <w:kern w:val="44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sujingqing</dc:creator>
  <cp:lastModifiedBy>Z</cp:lastModifiedBy>
  <dcterms:modified xsi:type="dcterms:W3CDTF">2021-07-28T07:01:27Z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963E23F76F5F482EB7BFF3B38E94D3E4</vt:lpwstr>
  </property>
</Properties>
</file>