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numId w:val="0"/>
        </w:numPr>
        <w:kinsoku/>
        <w:wordWrap/>
        <w:overflowPunct/>
        <w:topLinePunct w:val="0"/>
        <w:autoSpaceDE/>
        <w:autoSpaceDN/>
        <w:bidi w:val="0"/>
        <w:adjustRightInd/>
        <w:snapToGrid/>
        <w:spacing w:line="360" w:lineRule="auto"/>
        <w:ind w:leftChars="-50"/>
        <w:jc w:val="center"/>
        <w:textAlignment w:val="auto"/>
        <w:rPr>
          <w:color w:val="auto"/>
        </w:rPr>
      </w:pPr>
      <w:bookmarkStart w:id="0" w:name="_Toc475545836"/>
      <w:r>
        <w:rPr>
          <w:color w:val="auto"/>
        </w:rPr>
        <w:t>技术需求</w:t>
      </w:r>
      <w:bookmarkEnd w:id="0"/>
    </w:p>
    <w:p>
      <w:pPr>
        <w:numPr>
          <w:ilvl w:val="0"/>
          <w:numId w:val="2"/>
        </w:numPr>
        <w:spacing w:line="360" w:lineRule="auto"/>
        <w:rPr>
          <w:rFonts w:hint="eastAsia" w:ascii="宋体" w:hAnsi="宋体" w:cs="宋体"/>
          <w:b/>
          <w:color w:val="auto"/>
          <w:szCs w:val="21"/>
        </w:rPr>
      </w:pPr>
      <w:r>
        <w:rPr>
          <w:rFonts w:hint="eastAsia" w:ascii="宋体" w:hAnsi="宋体" w:cs="宋体"/>
          <w:b/>
          <w:color w:val="auto"/>
          <w:szCs w:val="21"/>
        </w:rPr>
        <w:t>项目名称</w:t>
      </w:r>
      <w:bookmarkStart w:id="1" w:name="_GoBack"/>
      <w:bookmarkEnd w:id="1"/>
    </w:p>
    <w:p>
      <w:pPr>
        <w:spacing w:line="360" w:lineRule="auto"/>
        <w:ind w:left="420"/>
        <w:rPr>
          <w:rFonts w:hint="eastAsia" w:ascii="宋体" w:hAnsi="宋体" w:cs="宋体"/>
          <w:color w:val="auto"/>
          <w:szCs w:val="21"/>
        </w:rPr>
      </w:pPr>
      <w:r>
        <w:rPr>
          <w:rFonts w:hint="eastAsia" w:ascii="宋体" w:hAnsi="宋体" w:cs="宋体"/>
          <w:color w:val="auto"/>
          <w:szCs w:val="21"/>
        </w:rPr>
        <w:t>首都博物馆首博创业史(三期)项目</w:t>
      </w:r>
    </w:p>
    <w:p>
      <w:pPr>
        <w:numPr>
          <w:ilvl w:val="0"/>
          <w:numId w:val="2"/>
        </w:numPr>
        <w:spacing w:line="360" w:lineRule="auto"/>
        <w:rPr>
          <w:rFonts w:hint="eastAsia" w:ascii="宋体" w:hAnsi="宋体" w:cs="宋体"/>
          <w:b/>
          <w:color w:val="auto"/>
          <w:szCs w:val="21"/>
        </w:rPr>
      </w:pPr>
      <w:r>
        <w:rPr>
          <w:rFonts w:hint="eastAsia" w:ascii="宋体" w:hAnsi="宋体" w:cs="宋体"/>
          <w:b/>
          <w:color w:val="auto"/>
          <w:szCs w:val="21"/>
        </w:rPr>
        <w:t>预算金额：</w:t>
      </w:r>
    </w:p>
    <w:p>
      <w:pPr>
        <w:jc w:val="center"/>
        <w:rPr>
          <w:rFonts w:hint="eastAsia" w:ascii="宋体" w:hAnsi="宋体" w:cs="宋体"/>
          <w:color w:val="auto"/>
          <w:szCs w:val="21"/>
        </w:rPr>
      </w:pPr>
      <w:r>
        <w:rPr>
          <w:rFonts w:hint="eastAsia" w:ascii="宋体" w:hAnsi="宋体" w:cs="宋体"/>
          <w:color w:val="auto"/>
          <w:szCs w:val="21"/>
        </w:rPr>
        <w:t xml:space="preserve"> 48.1万元(包含遴选文件中乙方提供的所有设备的使用费用，采购人不再另行支付)</w:t>
      </w:r>
    </w:p>
    <w:p>
      <w:pPr>
        <w:numPr>
          <w:ilvl w:val="0"/>
          <w:numId w:val="2"/>
        </w:numPr>
        <w:spacing w:line="360" w:lineRule="auto"/>
        <w:rPr>
          <w:rFonts w:hint="eastAsia" w:ascii="宋体" w:hAnsi="宋体" w:cs="宋体"/>
          <w:b/>
          <w:color w:val="auto"/>
          <w:szCs w:val="21"/>
        </w:rPr>
      </w:pPr>
      <w:r>
        <w:rPr>
          <w:rFonts w:hint="eastAsia" w:ascii="宋体" w:hAnsi="宋体" w:cs="宋体"/>
          <w:b/>
          <w:color w:val="auto"/>
          <w:szCs w:val="21"/>
        </w:rPr>
        <w:t>项目概况：</w:t>
      </w:r>
    </w:p>
    <w:p>
      <w:pPr>
        <w:spacing w:line="360" w:lineRule="auto"/>
        <w:ind w:left="420" w:firstLine="420"/>
        <w:rPr>
          <w:rFonts w:hint="eastAsia" w:ascii="宋体" w:hAnsi="宋体" w:cs="宋体"/>
          <w:color w:val="auto"/>
          <w:szCs w:val="21"/>
        </w:rPr>
      </w:pPr>
      <w:r>
        <w:rPr>
          <w:rFonts w:hint="eastAsia" w:ascii="宋体" w:hAnsi="宋体" w:cs="宋体"/>
          <w:color w:val="auto"/>
          <w:szCs w:val="21"/>
        </w:rPr>
        <w:t>2018年始，首都博物馆围绕国家“十三五”规划纲要提出的文化软实力发展纲要、结合文化部提出的文化“走出去”指导方向、根据首都博物馆“十三五”时期发展规划中提出“加强修史,通过文物故事的讲述和对古人智慧的解读,推动民族文化自觉,坚定群众文化自信”。“首博创业史”项目旨在推动公共文化资源数字化保护、发展和利用，通过对首都博物馆历史资料梳理、北京地区非物质文化遗产收集，北京地区民间资源收集整理，开展修史修志工作。同时，通过系统收集整理实物和数字资源，补充博物馆馆史、馆藏文物背后故事、丰富博物馆近现代藏品，更深层次地展现博物馆文化、探索博物馆文化传播新的方式，真正实现让文物“活起来”、文化“走出去”。</w:t>
      </w:r>
    </w:p>
    <w:p>
      <w:pPr>
        <w:spacing w:line="360" w:lineRule="auto"/>
        <w:ind w:left="420" w:firstLine="420"/>
        <w:rPr>
          <w:rFonts w:hint="eastAsia" w:ascii="宋体" w:hAnsi="宋体" w:cs="宋体"/>
          <w:color w:val="auto"/>
          <w:szCs w:val="21"/>
        </w:rPr>
      </w:pPr>
      <w:r>
        <w:rPr>
          <w:rFonts w:hint="eastAsia" w:ascii="宋体" w:hAnsi="宋体" w:cs="宋体"/>
          <w:color w:val="auto"/>
          <w:szCs w:val="21"/>
        </w:rPr>
        <w:t>2021年，“十四五”规划开局之年，首都博物馆坚定不移的延续“十三五”规划成果，秉承“数字化建设”的规划理念，朝着“智慧文旅”的指导方向，继续推进首都博物馆的“十四五”数字化建设步伐。本项目通过对历史亲历者进行采访记录，真实记录历史信息，留住历史记忆，并通过信息化软件对口述历史专项资料进行科学管理及存储，为建立博物馆口述历史资源操作标准，为首都博物馆历史资料的收集、整理、研究、应用、展览展示提供更精准的数字档案资源。</w:t>
      </w:r>
    </w:p>
    <w:p>
      <w:pPr>
        <w:spacing w:line="360" w:lineRule="auto"/>
        <w:ind w:left="420" w:firstLine="420"/>
        <w:rPr>
          <w:rFonts w:hint="eastAsia" w:ascii="宋体" w:hAnsi="宋体" w:cs="宋体"/>
          <w:color w:val="auto"/>
          <w:szCs w:val="21"/>
        </w:rPr>
      </w:pPr>
      <w:r>
        <w:rPr>
          <w:rFonts w:hint="eastAsia" w:ascii="宋体" w:hAnsi="宋体" w:cs="宋体"/>
          <w:color w:val="auto"/>
          <w:szCs w:val="21"/>
        </w:rPr>
        <w:t>在2018年、2019年首博创业史(一期)、（二期）工作开展完成的基础上,三期项目主要通过对影像的采集,对相关人员走访、亲历者口述采集、文献资料整理等形式，通过建国后首都博物馆的三次创业及两次建馆为主线，以国家发展为背景，通过博物馆变迁、博物馆人的讲述，展现国家文化工作的发展。为建立首都博物馆的口述档案资料操作（采集、编辑、管理等）标准做研究、为馆藏品资源提供背景资料、为展览展示提供学术支撑，为近现代文物征集提供线索。</w:t>
      </w:r>
    </w:p>
    <w:p>
      <w:pPr>
        <w:numPr>
          <w:ilvl w:val="0"/>
          <w:numId w:val="2"/>
        </w:numPr>
        <w:spacing w:line="360" w:lineRule="auto"/>
        <w:rPr>
          <w:rFonts w:hint="eastAsia" w:ascii="宋体" w:hAnsi="宋体" w:cs="宋体"/>
          <w:b/>
          <w:color w:val="auto"/>
          <w:szCs w:val="21"/>
        </w:rPr>
      </w:pPr>
      <w:r>
        <w:rPr>
          <w:rFonts w:hint="eastAsia" w:ascii="宋体" w:hAnsi="宋体" w:cs="宋体"/>
          <w:b/>
          <w:color w:val="auto"/>
          <w:szCs w:val="21"/>
        </w:rPr>
        <w:t>企业资质要求</w:t>
      </w:r>
    </w:p>
    <w:p>
      <w:pPr>
        <w:numPr>
          <w:ilvl w:val="0"/>
          <w:numId w:val="3"/>
        </w:numPr>
        <w:spacing w:line="360" w:lineRule="auto"/>
        <w:rPr>
          <w:rFonts w:hint="eastAsia" w:ascii="宋体" w:hAnsi="宋体" w:cs="宋体"/>
          <w:color w:val="auto"/>
          <w:szCs w:val="21"/>
        </w:rPr>
      </w:pPr>
      <w:r>
        <w:rPr>
          <w:rFonts w:hint="eastAsia" w:ascii="宋体" w:hAnsi="宋体" w:cs="宋体"/>
          <w:color w:val="auto"/>
          <w:szCs w:val="21"/>
        </w:rPr>
        <w:t>符合政府采购法第二十二条</w:t>
      </w:r>
    </w:p>
    <w:p>
      <w:pPr>
        <w:numPr>
          <w:ilvl w:val="0"/>
          <w:numId w:val="3"/>
        </w:numPr>
        <w:spacing w:line="360" w:lineRule="auto"/>
        <w:rPr>
          <w:rFonts w:hint="eastAsia" w:ascii="宋体" w:hAnsi="宋体" w:cs="宋体"/>
          <w:color w:val="auto"/>
          <w:szCs w:val="21"/>
        </w:rPr>
      </w:pPr>
      <w:r>
        <w:rPr>
          <w:rFonts w:hint="eastAsia" w:ascii="宋体" w:hAnsi="宋体" w:cs="宋体"/>
          <w:color w:val="auto"/>
          <w:szCs w:val="21"/>
        </w:rPr>
        <w:t>不接受联合体参与遴选</w:t>
      </w:r>
    </w:p>
    <w:p>
      <w:pPr>
        <w:numPr>
          <w:ilvl w:val="0"/>
          <w:numId w:val="2"/>
        </w:numPr>
        <w:spacing w:line="360" w:lineRule="auto"/>
        <w:rPr>
          <w:rFonts w:hint="eastAsia" w:ascii="宋体" w:hAnsi="宋体" w:cs="宋体"/>
          <w:b/>
          <w:color w:val="auto"/>
          <w:szCs w:val="21"/>
        </w:rPr>
      </w:pPr>
      <w:r>
        <w:rPr>
          <w:rFonts w:hint="eastAsia" w:ascii="宋体" w:hAnsi="宋体" w:cs="宋体"/>
          <w:b/>
          <w:color w:val="auto"/>
          <w:szCs w:val="21"/>
        </w:rPr>
        <w:t>技术要求：</w:t>
      </w:r>
    </w:p>
    <w:p>
      <w:pPr>
        <w:numPr>
          <w:ilvl w:val="0"/>
          <w:numId w:val="4"/>
        </w:numPr>
        <w:spacing w:line="360" w:lineRule="auto"/>
        <w:rPr>
          <w:rFonts w:hint="eastAsia" w:ascii="宋体" w:hAnsi="宋体" w:cs="宋体"/>
          <w:b/>
          <w:color w:val="auto"/>
          <w:szCs w:val="21"/>
        </w:rPr>
      </w:pPr>
      <w:r>
        <w:rPr>
          <w:rFonts w:hint="eastAsia" w:ascii="宋体" w:hAnsi="宋体" w:cs="宋体"/>
          <w:b/>
          <w:color w:val="auto"/>
          <w:szCs w:val="21"/>
        </w:rPr>
        <w:t>制作内容:</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081"/>
        <w:gridCol w:w="1701"/>
        <w:gridCol w:w="992"/>
        <w:gridCol w:w="852"/>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序号</w:t>
            </w:r>
          </w:p>
        </w:tc>
        <w:tc>
          <w:tcPr>
            <w:tcW w:w="2782" w:type="dxa"/>
            <w:gridSpan w:val="2"/>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需求内容</w:t>
            </w:r>
          </w:p>
        </w:tc>
        <w:tc>
          <w:tcPr>
            <w:tcW w:w="99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数量</w:t>
            </w:r>
          </w:p>
        </w:tc>
        <w:tc>
          <w:tcPr>
            <w:tcW w:w="85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单位</w:t>
            </w:r>
          </w:p>
        </w:tc>
        <w:tc>
          <w:tcPr>
            <w:tcW w:w="3027"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869"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1</w:t>
            </w:r>
          </w:p>
        </w:tc>
        <w:tc>
          <w:tcPr>
            <w:tcW w:w="1081" w:type="dxa"/>
            <w:vMerge w:val="restart"/>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《口述历史》数字资产资源管理</w:t>
            </w:r>
          </w:p>
        </w:tc>
        <w:tc>
          <w:tcPr>
            <w:tcW w:w="1701"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资源管理平台运维（含软件安全升级）</w:t>
            </w:r>
          </w:p>
        </w:tc>
        <w:tc>
          <w:tcPr>
            <w:tcW w:w="99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1</w:t>
            </w:r>
          </w:p>
        </w:tc>
        <w:tc>
          <w:tcPr>
            <w:tcW w:w="85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年</w:t>
            </w:r>
          </w:p>
        </w:tc>
        <w:tc>
          <w:tcPr>
            <w:tcW w:w="3027" w:type="dxa"/>
            <w:noWrap w:val="0"/>
            <w:vAlign w:val="center"/>
          </w:tcPr>
          <w:p>
            <w:pPr>
              <w:spacing w:line="360" w:lineRule="auto"/>
              <w:rPr>
                <w:rFonts w:hint="eastAsia" w:ascii="宋体" w:hAnsi="宋体" w:cs="宋体"/>
                <w:bCs/>
                <w:color w:val="auto"/>
                <w:szCs w:val="21"/>
              </w:rPr>
            </w:pPr>
            <w:r>
              <w:rPr>
                <w:rFonts w:hint="eastAsia" w:ascii="宋体" w:hAnsi="宋体" w:cs="宋体"/>
                <w:bCs/>
                <w:color w:val="auto"/>
                <w:szCs w:val="21"/>
              </w:rPr>
              <w:t>包括胶片数据库、视频数据库、综合数据库、征集品数据库、文物数据库及系统各功能模块的软件安全升级及运维工作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869"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2</w:t>
            </w:r>
          </w:p>
        </w:tc>
        <w:tc>
          <w:tcPr>
            <w:tcW w:w="1081" w:type="dxa"/>
            <w:vMerge w:val="continue"/>
            <w:noWrap w:val="0"/>
            <w:vAlign w:val="center"/>
          </w:tcPr>
          <w:p>
            <w:pPr>
              <w:spacing w:line="360" w:lineRule="auto"/>
              <w:jc w:val="center"/>
              <w:rPr>
                <w:rFonts w:hint="eastAsia" w:ascii="宋体" w:hAnsi="宋体" w:cs="宋体"/>
                <w:bCs/>
                <w:color w:val="auto"/>
                <w:szCs w:val="21"/>
              </w:rPr>
            </w:pPr>
          </w:p>
        </w:tc>
        <w:tc>
          <w:tcPr>
            <w:tcW w:w="1701"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目标数据整理</w:t>
            </w:r>
          </w:p>
        </w:tc>
        <w:tc>
          <w:tcPr>
            <w:tcW w:w="99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1</w:t>
            </w:r>
          </w:p>
        </w:tc>
        <w:tc>
          <w:tcPr>
            <w:tcW w:w="85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套</w:t>
            </w:r>
          </w:p>
        </w:tc>
        <w:tc>
          <w:tcPr>
            <w:tcW w:w="3027" w:type="dxa"/>
            <w:noWrap w:val="0"/>
            <w:vAlign w:val="center"/>
          </w:tcPr>
          <w:p>
            <w:pPr>
              <w:spacing w:line="360" w:lineRule="auto"/>
              <w:rPr>
                <w:rFonts w:hint="eastAsia" w:ascii="宋体" w:hAnsi="宋体" w:cs="宋体"/>
                <w:bCs/>
                <w:color w:val="auto"/>
                <w:szCs w:val="21"/>
              </w:rPr>
            </w:pPr>
            <w:r>
              <w:rPr>
                <w:rFonts w:hint="eastAsia" w:ascii="宋体" w:hAnsi="宋体" w:cs="宋体"/>
                <w:bCs/>
                <w:color w:val="auto"/>
                <w:szCs w:val="21"/>
              </w:rPr>
              <w:t>不少于1000分钟影像文件、20万字文本文件、120张图片、15小时音频文件的编辑、校对、数据整理工作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869"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3</w:t>
            </w:r>
          </w:p>
        </w:tc>
        <w:tc>
          <w:tcPr>
            <w:tcW w:w="1081" w:type="dxa"/>
            <w:vMerge w:val="continue"/>
            <w:noWrap w:val="0"/>
            <w:vAlign w:val="center"/>
          </w:tcPr>
          <w:p>
            <w:pPr>
              <w:spacing w:line="360" w:lineRule="auto"/>
              <w:jc w:val="center"/>
              <w:rPr>
                <w:rFonts w:hint="eastAsia" w:ascii="宋体" w:hAnsi="宋体" w:cs="宋体"/>
                <w:bCs/>
                <w:color w:val="auto"/>
                <w:szCs w:val="21"/>
              </w:rPr>
            </w:pPr>
          </w:p>
        </w:tc>
        <w:tc>
          <w:tcPr>
            <w:tcW w:w="1701"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数据录入编辑</w:t>
            </w:r>
          </w:p>
        </w:tc>
        <w:tc>
          <w:tcPr>
            <w:tcW w:w="99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1</w:t>
            </w:r>
          </w:p>
        </w:tc>
        <w:tc>
          <w:tcPr>
            <w:tcW w:w="85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套</w:t>
            </w:r>
          </w:p>
        </w:tc>
        <w:tc>
          <w:tcPr>
            <w:tcW w:w="3027" w:type="dxa"/>
            <w:noWrap w:val="0"/>
            <w:vAlign w:val="center"/>
          </w:tcPr>
          <w:p>
            <w:pPr>
              <w:spacing w:line="360" w:lineRule="auto"/>
              <w:rPr>
                <w:rFonts w:hint="eastAsia" w:ascii="宋体" w:hAnsi="宋体" w:cs="宋体"/>
                <w:bCs/>
                <w:color w:val="auto"/>
                <w:szCs w:val="21"/>
              </w:rPr>
            </w:pPr>
            <w:r>
              <w:rPr>
                <w:rFonts w:hint="eastAsia" w:ascii="宋体" w:hAnsi="宋体" w:cs="宋体"/>
                <w:bCs/>
                <w:color w:val="auto"/>
                <w:szCs w:val="21"/>
              </w:rPr>
              <w:t>不少于1000分钟影像文件、20万字文本文件、120张图片、15小时音频文件的格式转码、系统录入工作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869"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4</w:t>
            </w:r>
          </w:p>
        </w:tc>
        <w:tc>
          <w:tcPr>
            <w:tcW w:w="1081" w:type="dxa"/>
            <w:vMerge w:val="restart"/>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《口述历史》视频采集、编辑整理</w:t>
            </w:r>
          </w:p>
        </w:tc>
        <w:tc>
          <w:tcPr>
            <w:tcW w:w="1701"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视频采集</w:t>
            </w:r>
          </w:p>
        </w:tc>
        <w:tc>
          <w:tcPr>
            <w:tcW w:w="99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24</w:t>
            </w:r>
          </w:p>
        </w:tc>
        <w:tc>
          <w:tcPr>
            <w:tcW w:w="85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小时</w:t>
            </w:r>
          </w:p>
        </w:tc>
        <w:tc>
          <w:tcPr>
            <w:tcW w:w="3027" w:type="dxa"/>
            <w:noWrap w:val="0"/>
            <w:vAlign w:val="center"/>
          </w:tcPr>
          <w:p>
            <w:pPr>
              <w:spacing w:line="360" w:lineRule="auto"/>
              <w:rPr>
                <w:rFonts w:hint="eastAsia" w:ascii="宋体" w:hAnsi="宋体" w:cs="宋体"/>
                <w:bCs/>
                <w:color w:val="auto"/>
                <w:szCs w:val="21"/>
              </w:rPr>
            </w:pPr>
            <w:r>
              <w:rPr>
                <w:rFonts w:hint="eastAsia" w:ascii="宋体" w:hAnsi="宋体" w:cs="宋体"/>
                <w:bCs/>
                <w:color w:val="auto"/>
                <w:szCs w:val="21"/>
              </w:rPr>
              <w:t>对经历首博早期建设的不少于12位亲历者进行口述史采访，人均采访素材不低于2小时。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869"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5</w:t>
            </w:r>
          </w:p>
        </w:tc>
        <w:tc>
          <w:tcPr>
            <w:tcW w:w="1081" w:type="dxa"/>
            <w:vMerge w:val="continue"/>
            <w:noWrap w:val="0"/>
            <w:vAlign w:val="center"/>
          </w:tcPr>
          <w:p>
            <w:pPr>
              <w:spacing w:line="360" w:lineRule="auto"/>
              <w:jc w:val="center"/>
              <w:rPr>
                <w:rFonts w:hint="eastAsia" w:ascii="宋体" w:hAnsi="宋体" w:cs="宋体"/>
                <w:bCs/>
                <w:color w:val="auto"/>
                <w:szCs w:val="21"/>
              </w:rPr>
            </w:pPr>
          </w:p>
        </w:tc>
        <w:tc>
          <w:tcPr>
            <w:tcW w:w="1701"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资料编目</w:t>
            </w:r>
          </w:p>
        </w:tc>
        <w:tc>
          <w:tcPr>
            <w:tcW w:w="99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24</w:t>
            </w:r>
          </w:p>
        </w:tc>
        <w:tc>
          <w:tcPr>
            <w:tcW w:w="852" w:type="dxa"/>
            <w:noWrap w:val="0"/>
            <w:vAlign w:val="center"/>
          </w:tcPr>
          <w:p>
            <w:pPr>
              <w:spacing w:line="360" w:lineRule="auto"/>
              <w:jc w:val="center"/>
              <w:rPr>
                <w:rFonts w:hint="eastAsia" w:ascii="宋体" w:hAnsi="宋体" w:cs="宋体"/>
                <w:bCs/>
                <w:color w:val="auto"/>
                <w:szCs w:val="21"/>
              </w:rPr>
            </w:pPr>
            <w:r>
              <w:rPr>
                <w:rFonts w:hint="eastAsia" w:ascii="宋体" w:hAnsi="宋体" w:cs="宋体"/>
                <w:bCs/>
                <w:color w:val="auto"/>
                <w:szCs w:val="21"/>
              </w:rPr>
              <w:t>小时</w:t>
            </w:r>
          </w:p>
        </w:tc>
        <w:tc>
          <w:tcPr>
            <w:tcW w:w="3027" w:type="dxa"/>
            <w:noWrap w:val="0"/>
            <w:vAlign w:val="center"/>
          </w:tcPr>
          <w:p>
            <w:pPr>
              <w:spacing w:line="360" w:lineRule="auto"/>
              <w:rPr>
                <w:rFonts w:hint="eastAsia" w:ascii="宋体" w:hAnsi="宋体" w:cs="宋体"/>
                <w:bCs/>
                <w:color w:val="auto"/>
                <w:szCs w:val="21"/>
              </w:rPr>
            </w:pPr>
            <w:r>
              <w:rPr>
                <w:rFonts w:hint="eastAsia" w:ascii="宋体" w:hAnsi="宋体" w:cs="宋体"/>
                <w:bCs/>
                <w:color w:val="auto"/>
                <w:szCs w:val="21"/>
              </w:rPr>
              <w:t>对每位亲历者口述采访前的资料搜集、整理，采访后的资料梳理、校对、扫描、编目、存储工作。</w:t>
            </w:r>
          </w:p>
        </w:tc>
      </w:tr>
    </w:tbl>
    <w:p>
      <w:pPr>
        <w:numPr>
          <w:ilvl w:val="0"/>
          <w:numId w:val="4"/>
        </w:numPr>
        <w:spacing w:line="360" w:lineRule="auto"/>
        <w:rPr>
          <w:rFonts w:hint="eastAsia" w:ascii="宋体" w:hAnsi="宋体" w:cs="宋体"/>
          <w:b/>
          <w:color w:val="auto"/>
          <w:szCs w:val="21"/>
        </w:rPr>
      </w:pPr>
      <w:r>
        <w:rPr>
          <w:rFonts w:hint="eastAsia" w:ascii="宋体" w:hAnsi="宋体" w:cs="宋体"/>
          <w:b/>
          <w:color w:val="auto"/>
          <w:szCs w:val="21"/>
        </w:rPr>
        <w:t>具体工作内容及验收标准</w:t>
      </w:r>
    </w:p>
    <w:p>
      <w:pPr>
        <w:numPr>
          <w:ilvl w:val="0"/>
          <w:numId w:val="5"/>
        </w:numPr>
        <w:spacing w:line="360" w:lineRule="auto"/>
        <w:ind w:hanging="36"/>
        <w:rPr>
          <w:rFonts w:hint="eastAsia" w:ascii="宋体" w:hAnsi="宋体" w:cs="宋体"/>
          <w:b/>
          <w:color w:val="auto"/>
          <w:szCs w:val="21"/>
        </w:rPr>
      </w:pPr>
      <w:r>
        <w:rPr>
          <w:rFonts w:hint="eastAsia" w:ascii="宋体" w:hAnsi="宋体" w:cs="宋体"/>
          <w:b/>
          <w:color w:val="auto"/>
          <w:szCs w:val="21"/>
        </w:rPr>
        <w:t>《口述历史》数字资产资源管理平台运维</w:t>
      </w:r>
    </w:p>
    <w:p>
      <w:pPr>
        <w:spacing w:line="360" w:lineRule="auto"/>
        <w:ind w:left="420" w:firstLine="420" w:firstLineChars="200"/>
        <w:rPr>
          <w:rFonts w:hint="eastAsia" w:ascii="宋体" w:hAnsi="宋体" w:cs="宋体"/>
          <w:color w:val="auto"/>
          <w:szCs w:val="21"/>
        </w:rPr>
      </w:pPr>
      <w:r>
        <w:rPr>
          <w:rFonts w:hint="eastAsia" w:ascii="宋体" w:hAnsi="宋体" w:cs="宋体"/>
          <w:color w:val="auto"/>
          <w:szCs w:val="21"/>
        </w:rPr>
        <w:t>2.1.1 工作内容</w:t>
      </w:r>
    </w:p>
    <w:p>
      <w:pPr>
        <w:spacing w:line="360" w:lineRule="auto"/>
        <w:ind w:left="420" w:firstLine="420" w:firstLineChars="200"/>
        <w:rPr>
          <w:rFonts w:hint="eastAsia" w:ascii="宋体" w:hAnsi="宋体" w:cs="宋体"/>
          <w:color w:val="auto"/>
          <w:szCs w:val="21"/>
        </w:rPr>
      </w:pPr>
      <w:r>
        <w:rPr>
          <w:rFonts w:hint="eastAsia" w:ascii="宋体" w:hAnsi="宋体" w:cs="宋体"/>
          <w:color w:val="auto"/>
          <w:szCs w:val="21"/>
        </w:rPr>
        <w:t>资源管理平台系统，部署于首博的机房网络平台，对首都博物馆各类数据资源进行信息管理，按照首博数据规范标准要求，详细记录各类资源的各项数据，并能进行统一管理。项目通过一、二期的分期建设，完成了首博业务数据子库搭建，形成了合理有效的博物馆数据库群：胶片数据库、视频数据库、征集品数据库、综合数据库、文物数据库，数据资源库间统一进行后台管理。通过针对数据资源的数字化整理与分类，通过权限划分以及数据库调配，实现各资源库管理功能；满足博物馆各部门对数字资源的查询、浏览、下载、出库，以及宣传、展示、研究、出版等多种利用需求。</w:t>
      </w:r>
    </w:p>
    <w:p>
      <w:pPr>
        <w:spacing w:line="360" w:lineRule="auto"/>
        <w:ind w:left="420" w:firstLine="420" w:firstLineChars="200"/>
        <w:rPr>
          <w:rFonts w:hint="eastAsia" w:ascii="宋体" w:hAnsi="宋体" w:cs="宋体"/>
          <w:color w:val="auto"/>
          <w:szCs w:val="21"/>
        </w:rPr>
      </w:pPr>
      <w:r>
        <w:rPr>
          <w:rFonts w:hint="eastAsia" w:ascii="宋体" w:hAnsi="宋体" w:cs="宋体"/>
          <w:color w:val="auto"/>
          <w:szCs w:val="21"/>
        </w:rPr>
        <w:t>本项目的重点在一期、二期的建设成果上，对数字资源采集平台进行日常运维，并进行软件安全升级完善。</w:t>
      </w:r>
    </w:p>
    <w:tbl>
      <w:tblPr>
        <w:tblStyle w:val="6"/>
        <w:tblpPr w:leftFromText="180" w:rightFromText="180" w:vertAnchor="text" w:horzAnchor="page" w:tblpXSpec="center" w:tblpY="589"/>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624"/>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2029" w:type="dxa"/>
            <w:noWrap w:val="0"/>
            <w:vAlign w:val="center"/>
          </w:tcPr>
          <w:p>
            <w:pPr>
              <w:pStyle w:val="8"/>
              <w:ind w:left="0"/>
              <w:jc w:val="center"/>
              <w:rPr>
                <w:rFonts w:hint="eastAsia" w:ascii="宋体" w:hAnsi="宋体" w:cs="宋体"/>
                <w:color w:val="auto"/>
                <w:szCs w:val="21"/>
                <w:u w:val="none" w:color="auto"/>
              </w:rPr>
            </w:pPr>
            <w:r>
              <w:rPr>
                <w:rFonts w:hint="eastAsia" w:ascii="宋体" w:hAnsi="宋体" w:cs="宋体"/>
                <w:color w:val="auto"/>
                <w:szCs w:val="21"/>
                <w:u w:val="none" w:color="auto"/>
              </w:rPr>
              <w:t>名称</w:t>
            </w:r>
          </w:p>
        </w:tc>
        <w:tc>
          <w:tcPr>
            <w:tcW w:w="1624" w:type="dxa"/>
            <w:noWrap w:val="0"/>
            <w:vAlign w:val="center"/>
          </w:tcPr>
          <w:p>
            <w:pPr>
              <w:pStyle w:val="8"/>
              <w:ind w:left="0"/>
              <w:jc w:val="center"/>
              <w:rPr>
                <w:rFonts w:hint="eastAsia" w:ascii="宋体" w:hAnsi="宋体" w:cs="宋体"/>
                <w:color w:val="auto"/>
                <w:szCs w:val="21"/>
                <w:u w:val="none" w:color="auto"/>
              </w:rPr>
            </w:pPr>
            <w:r>
              <w:rPr>
                <w:rFonts w:hint="eastAsia" w:ascii="宋体" w:hAnsi="宋体" w:cs="宋体"/>
                <w:color w:val="auto"/>
                <w:szCs w:val="21"/>
                <w:u w:val="none" w:color="auto"/>
              </w:rPr>
              <w:t>分类</w:t>
            </w:r>
          </w:p>
        </w:tc>
        <w:tc>
          <w:tcPr>
            <w:tcW w:w="4869" w:type="dxa"/>
            <w:noWrap w:val="0"/>
            <w:vAlign w:val="center"/>
          </w:tcPr>
          <w:p>
            <w:pPr>
              <w:pStyle w:val="8"/>
              <w:ind w:left="0"/>
              <w:jc w:val="center"/>
              <w:rPr>
                <w:rFonts w:hint="eastAsia" w:ascii="宋体" w:hAnsi="宋体" w:cs="宋体"/>
                <w:color w:val="auto"/>
                <w:szCs w:val="21"/>
                <w:u w:val="none" w:color="auto"/>
              </w:rPr>
            </w:pPr>
            <w:r>
              <w:rPr>
                <w:rFonts w:hint="eastAsia" w:ascii="宋体" w:hAnsi="宋体" w:cs="宋体"/>
                <w:color w:val="auto"/>
                <w:szCs w:val="21"/>
                <w:u w:val="none" w:color="auto"/>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9"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资源管理平台运维</w:t>
            </w:r>
          </w:p>
        </w:tc>
        <w:tc>
          <w:tcPr>
            <w:tcW w:w="162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软件运维</w:t>
            </w:r>
          </w:p>
        </w:tc>
        <w:tc>
          <w:tcPr>
            <w:tcW w:w="4869" w:type="dxa"/>
            <w:noWrap w:val="0"/>
            <w:vAlign w:val="center"/>
          </w:tcPr>
          <w:p>
            <w:pPr>
              <w:spacing w:line="360" w:lineRule="auto"/>
              <w:rPr>
                <w:rFonts w:hint="eastAsia" w:ascii="宋体" w:hAnsi="宋体" w:cs="宋体"/>
                <w:color w:val="auto"/>
                <w:szCs w:val="21"/>
              </w:rPr>
            </w:pPr>
            <w:r>
              <w:rPr>
                <w:rFonts w:hint="eastAsia" w:ascii="宋体" w:hAnsi="宋体" w:cs="宋体"/>
                <w:color w:val="auto"/>
                <w:szCs w:val="21"/>
              </w:rPr>
              <w:t>根据首博资源管理平台系统及业务发展需求，提供操作系统及中间件、数据库等基础软件的升级维护等系统运维服务，能够对原有软件进行升级、优化、BUG修复。保证平台浏览、页面内容正常显示，数据库数据安全、检索、录入、下载等各功能使用正常。出现异常情况能及时响应调整。</w:t>
            </w:r>
          </w:p>
          <w:p>
            <w:pPr>
              <w:spacing w:line="360" w:lineRule="auto"/>
              <w:rPr>
                <w:rFonts w:hint="eastAsia" w:ascii="宋体" w:hAnsi="宋体" w:cs="宋体"/>
                <w:color w:val="auto"/>
                <w:szCs w:val="21"/>
              </w:rPr>
            </w:pPr>
            <w:r>
              <w:rPr>
                <w:rFonts w:hint="eastAsia" w:ascii="宋体" w:hAnsi="宋体" w:cs="宋体"/>
                <w:color w:val="auto"/>
                <w:szCs w:val="21"/>
              </w:rPr>
              <w:t>系统运维保障要求：</w:t>
            </w:r>
          </w:p>
          <w:p>
            <w:pPr>
              <w:spacing w:line="360" w:lineRule="auto"/>
              <w:rPr>
                <w:rFonts w:hint="eastAsia" w:ascii="宋体" w:hAnsi="宋体" w:cs="宋体"/>
                <w:color w:val="auto"/>
                <w:szCs w:val="21"/>
              </w:rPr>
            </w:pPr>
            <w:r>
              <w:rPr>
                <w:rFonts w:hint="eastAsia" w:ascii="宋体" w:hAnsi="宋体" w:cs="宋体"/>
                <w:color w:val="auto"/>
                <w:szCs w:val="21"/>
              </w:rPr>
              <w:t>（1）配置专职专业的运维工程师，满足首都博物馆系统软件安全运维服务需求；</w:t>
            </w:r>
          </w:p>
          <w:p>
            <w:pPr>
              <w:spacing w:line="360" w:lineRule="auto"/>
              <w:rPr>
                <w:rFonts w:hint="eastAsia" w:ascii="宋体" w:hAnsi="宋体" w:cs="宋体"/>
                <w:color w:val="auto"/>
                <w:szCs w:val="21"/>
              </w:rPr>
            </w:pPr>
            <w:r>
              <w:rPr>
                <w:rFonts w:hint="eastAsia" w:ascii="宋体" w:hAnsi="宋体" w:cs="宋体"/>
                <w:color w:val="auto"/>
                <w:szCs w:val="21"/>
              </w:rPr>
              <w:t>（2）配置专职专业的客户服务专员，响应首都博物馆业务托管需求；</w:t>
            </w:r>
          </w:p>
          <w:p>
            <w:pPr>
              <w:spacing w:line="360" w:lineRule="auto"/>
              <w:rPr>
                <w:rFonts w:hint="eastAsia" w:ascii="宋体" w:hAnsi="宋体" w:cs="宋体"/>
                <w:color w:val="auto"/>
                <w:szCs w:val="21"/>
              </w:rPr>
            </w:pPr>
            <w:r>
              <w:rPr>
                <w:rFonts w:hint="eastAsia" w:ascii="宋体" w:hAnsi="宋体" w:cs="宋体"/>
                <w:color w:val="auto"/>
                <w:szCs w:val="21"/>
              </w:rPr>
              <w:t>（3）服务响应时间：每周5天×24小时；</w:t>
            </w:r>
          </w:p>
          <w:p>
            <w:pPr>
              <w:spacing w:line="360" w:lineRule="auto"/>
              <w:rPr>
                <w:rFonts w:hint="eastAsia" w:ascii="宋体" w:hAnsi="宋体" w:cs="宋体"/>
                <w:color w:val="auto"/>
                <w:szCs w:val="21"/>
              </w:rPr>
            </w:pPr>
            <w:r>
              <w:rPr>
                <w:rFonts w:hint="eastAsia" w:ascii="宋体" w:hAnsi="宋体" w:cs="宋体"/>
                <w:color w:val="auto"/>
                <w:szCs w:val="21"/>
              </w:rPr>
              <w:t>系统故障30分种内响应，一般故障1小时内完成处理，安全故障2小时完成处理。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9"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目标数据整理</w:t>
            </w:r>
          </w:p>
        </w:tc>
        <w:tc>
          <w:tcPr>
            <w:tcW w:w="162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数据内容运维</w:t>
            </w:r>
          </w:p>
        </w:tc>
        <w:tc>
          <w:tcPr>
            <w:tcW w:w="4869" w:type="dxa"/>
            <w:noWrap w:val="0"/>
            <w:vAlign w:val="center"/>
          </w:tcPr>
          <w:p>
            <w:pPr>
              <w:spacing w:line="360" w:lineRule="auto"/>
              <w:rPr>
                <w:rFonts w:hint="eastAsia" w:ascii="宋体" w:hAnsi="宋体" w:cs="宋体"/>
                <w:color w:val="auto"/>
                <w:szCs w:val="21"/>
              </w:rPr>
            </w:pPr>
            <w:r>
              <w:rPr>
                <w:rFonts w:hint="eastAsia" w:ascii="宋体" w:hAnsi="宋体" w:cs="宋体"/>
                <w:color w:val="auto"/>
                <w:szCs w:val="21"/>
              </w:rPr>
              <w:t>不少于1000分钟影像文件、20万字文本文件、120张图片、15小时音频文件的编辑、校对、数据整理工作。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9"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数据录入编辑</w:t>
            </w:r>
          </w:p>
        </w:tc>
        <w:tc>
          <w:tcPr>
            <w:tcW w:w="162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数据内容运维</w:t>
            </w:r>
          </w:p>
        </w:tc>
        <w:tc>
          <w:tcPr>
            <w:tcW w:w="4869" w:type="dxa"/>
            <w:noWrap w:val="0"/>
            <w:vAlign w:val="center"/>
          </w:tcPr>
          <w:p>
            <w:pPr>
              <w:spacing w:line="360" w:lineRule="auto"/>
              <w:rPr>
                <w:rFonts w:hint="eastAsia" w:ascii="宋体" w:hAnsi="宋体" w:cs="宋体"/>
                <w:color w:val="auto"/>
                <w:szCs w:val="21"/>
              </w:rPr>
            </w:pPr>
            <w:r>
              <w:rPr>
                <w:rFonts w:hint="eastAsia" w:ascii="宋体" w:hAnsi="宋体" w:cs="宋体"/>
                <w:color w:val="auto"/>
                <w:szCs w:val="21"/>
              </w:rPr>
              <w:t>不少于1000分钟影像文件、20万字文本文件、120张图片、15小时音频文件的格式转码、系统录入工作。</w:t>
            </w:r>
          </w:p>
        </w:tc>
      </w:tr>
    </w:tbl>
    <w:p>
      <w:pPr>
        <w:spacing w:line="360" w:lineRule="auto"/>
        <w:ind w:left="420" w:firstLine="420" w:firstLineChars="200"/>
        <w:rPr>
          <w:rFonts w:hint="eastAsia" w:ascii="宋体" w:hAnsi="宋体" w:cs="宋体"/>
          <w:color w:val="auto"/>
          <w:szCs w:val="21"/>
        </w:rPr>
      </w:pPr>
      <w:r>
        <w:rPr>
          <w:rFonts w:hint="eastAsia" w:ascii="宋体" w:hAnsi="宋体" w:cs="宋体"/>
          <w:color w:val="auto"/>
          <w:szCs w:val="21"/>
        </w:rPr>
        <w:t>2.1.2要求及验收标准</w:t>
      </w:r>
    </w:p>
    <w:p>
      <w:pPr>
        <w:widowControl/>
        <w:spacing w:after="200" w:line="360" w:lineRule="auto"/>
        <w:ind w:left="526"/>
        <w:contextualSpacing/>
        <w:jc w:val="left"/>
        <w:rPr>
          <w:rFonts w:hint="eastAsia" w:ascii="宋体" w:hAnsi="宋体" w:cs="宋体"/>
          <w:color w:val="auto"/>
          <w:szCs w:val="21"/>
        </w:rPr>
      </w:pPr>
    </w:p>
    <w:p>
      <w:pPr>
        <w:widowControl/>
        <w:spacing w:after="200" w:line="360" w:lineRule="auto"/>
        <w:ind w:left="526"/>
        <w:contextualSpacing/>
        <w:jc w:val="left"/>
        <w:rPr>
          <w:rFonts w:hint="eastAsia" w:ascii="宋体" w:hAnsi="宋体" w:cs="宋体"/>
          <w:color w:val="auto"/>
          <w:szCs w:val="21"/>
        </w:rPr>
      </w:pPr>
      <w:r>
        <w:rPr>
          <w:rFonts w:hint="eastAsia" w:ascii="宋体" w:hAnsi="宋体" w:cs="宋体"/>
          <w:color w:val="auto"/>
          <w:szCs w:val="21"/>
        </w:rPr>
        <w:t>要求、验收标准：</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624"/>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9" w:type="dxa"/>
            <w:noWrap w:val="0"/>
            <w:vAlign w:val="center"/>
          </w:tcPr>
          <w:p>
            <w:pPr>
              <w:pStyle w:val="5"/>
              <w:jc w:val="center"/>
              <w:rPr>
                <w:rFonts w:hint="eastAsia" w:ascii="宋体" w:hAnsi="宋体" w:cs="宋体"/>
                <w:color w:val="auto"/>
                <w:kern w:val="2"/>
                <w:sz w:val="21"/>
                <w:szCs w:val="21"/>
              </w:rPr>
            </w:pPr>
            <w:r>
              <w:rPr>
                <w:rFonts w:hint="eastAsia" w:ascii="宋体" w:hAnsi="宋体" w:cs="宋体"/>
                <w:color w:val="auto"/>
                <w:kern w:val="2"/>
                <w:sz w:val="21"/>
                <w:szCs w:val="21"/>
              </w:rPr>
              <w:t>名称</w:t>
            </w:r>
          </w:p>
        </w:tc>
        <w:tc>
          <w:tcPr>
            <w:tcW w:w="1624" w:type="dxa"/>
            <w:noWrap w:val="0"/>
            <w:vAlign w:val="center"/>
          </w:tcPr>
          <w:p>
            <w:pPr>
              <w:pStyle w:val="5"/>
              <w:jc w:val="center"/>
              <w:rPr>
                <w:rFonts w:hint="eastAsia" w:ascii="宋体" w:hAnsi="宋体" w:cs="宋体"/>
                <w:color w:val="auto"/>
                <w:kern w:val="2"/>
                <w:sz w:val="21"/>
                <w:szCs w:val="21"/>
              </w:rPr>
            </w:pPr>
            <w:r>
              <w:rPr>
                <w:rFonts w:hint="eastAsia" w:ascii="宋体" w:hAnsi="宋体" w:cs="宋体"/>
                <w:color w:val="auto"/>
                <w:kern w:val="2"/>
                <w:sz w:val="21"/>
                <w:szCs w:val="21"/>
              </w:rPr>
              <w:t>分类</w:t>
            </w:r>
          </w:p>
        </w:tc>
        <w:tc>
          <w:tcPr>
            <w:tcW w:w="4869" w:type="dxa"/>
            <w:noWrap w:val="0"/>
            <w:vAlign w:val="center"/>
          </w:tcPr>
          <w:p>
            <w:pPr>
              <w:pStyle w:val="5"/>
              <w:jc w:val="center"/>
              <w:rPr>
                <w:rFonts w:hint="eastAsia" w:ascii="宋体" w:hAnsi="宋体" w:cs="宋体"/>
                <w:color w:val="auto"/>
                <w:kern w:val="2"/>
                <w:sz w:val="21"/>
                <w:szCs w:val="21"/>
              </w:rPr>
            </w:pPr>
            <w:r>
              <w:rPr>
                <w:rFonts w:hint="eastAsia" w:ascii="宋体" w:hAnsi="宋体" w:cs="宋体"/>
                <w:color w:val="auto"/>
                <w:kern w:val="2"/>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9"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资源管理平台运维</w:t>
            </w:r>
          </w:p>
        </w:tc>
        <w:tc>
          <w:tcPr>
            <w:tcW w:w="162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软件运维</w:t>
            </w:r>
          </w:p>
        </w:tc>
        <w:tc>
          <w:tcPr>
            <w:tcW w:w="4869" w:type="dxa"/>
            <w:noWrap w:val="0"/>
            <w:vAlign w:val="center"/>
          </w:tcPr>
          <w:p>
            <w:pPr>
              <w:spacing w:line="360" w:lineRule="auto"/>
              <w:rPr>
                <w:rFonts w:hint="eastAsia" w:ascii="宋体" w:hAnsi="宋体" w:cs="宋体"/>
                <w:color w:val="auto"/>
                <w:szCs w:val="21"/>
              </w:rPr>
            </w:pPr>
            <w:r>
              <w:rPr>
                <w:rFonts w:hint="eastAsia" w:ascii="宋体" w:hAnsi="宋体" w:cs="宋体"/>
                <w:color w:val="auto"/>
                <w:szCs w:val="21"/>
              </w:rPr>
              <w:t>数字资源采集平台（胶片数据库、视频数据库、征集品数据库、综合数据库、文物数据库）各项功能运行正常，包括：采集功能、编辑功能、处理功能、元数据管理、流程管理、权限管理、系统管理功能、检索功能、浏览功能、出库功能、接口管理、业务支持、数据挖掘、存储管理、统计报表。</w:t>
            </w:r>
          </w:p>
          <w:p>
            <w:pPr>
              <w:spacing w:line="360" w:lineRule="auto"/>
              <w:rPr>
                <w:rFonts w:hint="eastAsia" w:ascii="宋体" w:hAnsi="宋体" w:cs="宋体"/>
                <w:color w:val="auto"/>
                <w:szCs w:val="21"/>
              </w:rPr>
            </w:pPr>
            <w:r>
              <w:rPr>
                <w:rFonts w:hint="eastAsia" w:ascii="宋体" w:hAnsi="宋体" w:cs="宋体"/>
                <w:color w:val="auto"/>
                <w:szCs w:val="21"/>
              </w:rPr>
              <w:t>数据资源展示传播与共享应用平台前端访问正常、各功能运行正常，包括：胶片、视频、征集品、综合数据库等各数据展示、查询功能、浏览功能、收藏功能、对比功能。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9"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目标数据整理</w:t>
            </w:r>
          </w:p>
        </w:tc>
        <w:tc>
          <w:tcPr>
            <w:tcW w:w="162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数据内容运维</w:t>
            </w:r>
          </w:p>
        </w:tc>
        <w:tc>
          <w:tcPr>
            <w:tcW w:w="4869" w:type="dxa"/>
            <w:noWrap w:val="0"/>
            <w:vAlign w:val="center"/>
          </w:tcPr>
          <w:p>
            <w:pPr>
              <w:spacing w:line="360" w:lineRule="auto"/>
              <w:rPr>
                <w:rFonts w:hint="eastAsia" w:ascii="宋体" w:hAnsi="宋体" w:cs="宋体"/>
                <w:color w:val="auto"/>
                <w:szCs w:val="21"/>
              </w:rPr>
            </w:pPr>
            <w:r>
              <w:rPr>
                <w:rFonts w:hint="eastAsia" w:ascii="宋体" w:hAnsi="宋体" w:cs="宋体"/>
                <w:color w:val="auto"/>
                <w:szCs w:val="21"/>
              </w:rPr>
              <w:t>完成不少于1000分钟影像文件、20万字文本文件、120张图片、15小时音频文件的编辑、校对、数据整理工作。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9"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数据录入编辑</w:t>
            </w:r>
          </w:p>
        </w:tc>
        <w:tc>
          <w:tcPr>
            <w:tcW w:w="162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数据内容运维</w:t>
            </w:r>
          </w:p>
        </w:tc>
        <w:tc>
          <w:tcPr>
            <w:tcW w:w="4869" w:type="dxa"/>
            <w:noWrap w:val="0"/>
            <w:vAlign w:val="center"/>
          </w:tcPr>
          <w:p>
            <w:pPr>
              <w:spacing w:line="360" w:lineRule="auto"/>
              <w:rPr>
                <w:rFonts w:hint="eastAsia" w:ascii="宋体" w:hAnsi="宋体" w:cs="宋体"/>
                <w:color w:val="auto"/>
                <w:szCs w:val="21"/>
              </w:rPr>
            </w:pPr>
            <w:r>
              <w:rPr>
                <w:rFonts w:hint="eastAsia" w:ascii="宋体" w:hAnsi="宋体" w:cs="宋体"/>
                <w:color w:val="auto"/>
                <w:szCs w:val="21"/>
              </w:rPr>
              <w:t>完成不少于1000分钟影像文件、20万字文本文件、120张图片、15小时音频文件的格式转码、系统录入工作。</w:t>
            </w:r>
          </w:p>
        </w:tc>
      </w:tr>
    </w:tbl>
    <w:p>
      <w:pPr>
        <w:pStyle w:val="9"/>
        <w:ind w:left="384" w:firstLine="0" w:firstLineChars="0"/>
        <w:rPr>
          <w:rFonts w:hint="eastAsia" w:ascii="宋体" w:hAnsi="宋体" w:eastAsia="宋体" w:cs="宋体"/>
          <w:b/>
          <w:color w:val="auto"/>
        </w:rPr>
      </w:pPr>
    </w:p>
    <w:p>
      <w:pPr>
        <w:numPr>
          <w:ilvl w:val="0"/>
          <w:numId w:val="5"/>
        </w:numPr>
        <w:spacing w:line="360" w:lineRule="auto"/>
        <w:ind w:hanging="36"/>
        <w:rPr>
          <w:rFonts w:hint="eastAsia" w:ascii="宋体" w:hAnsi="宋体" w:cs="宋体"/>
          <w:b/>
          <w:color w:val="auto"/>
          <w:szCs w:val="21"/>
        </w:rPr>
      </w:pPr>
      <w:r>
        <w:rPr>
          <w:rFonts w:hint="eastAsia" w:ascii="宋体" w:hAnsi="宋体" w:cs="宋体"/>
          <w:b/>
          <w:color w:val="auto"/>
          <w:szCs w:val="21"/>
        </w:rPr>
        <w:t>《口述历史》视频采集、编辑整理</w:t>
      </w:r>
    </w:p>
    <w:p>
      <w:pPr>
        <w:spacing w:line="360" w:lineRule="auto"/>
        <w:ind w:firstLine="420"/>
        <w:rPr>
          <w:rFonts w:hint="eastAsia" w:ascii="宋体" w:hAnsi="宋体" w:cs="宋体"/>
          <w:color w:val="auto"/>
          <w:szCs w:val="21"/>
        </w:rPr>
      </w:pPr>
      <w:r>
        <w:rPr>
          <w:rFonts w:hint="eastAsia" w:ascii="宋体" w:hAnsi="宋体" w:cs="宋体"/>
          <w:color w:val="auto"/>
          <w:szCs w:val="21"/>
        </w:rPr>
        <w:t>2.2.1工作内容</w:t>
      </w:r>
    </w:p>
    <w:p>
      <w:pPr>
        <w:spacing w:line="360" w:lineRule="auto"/>
        <w:ind w:left="420" w:firstLine="420" w:firstLineChars="200"/>
        <w:rPr>
          <w:rFonts w:hint="eastAsia" w:ascii="宋体" w:hAnsi="宋体" w:cs="宋体"/>
          <w:color w:val="auto"/>
          <w:szCs w:val="21"/>
        </w:rPr>
      </w:pPr>
      <w:r>
        <w:rPr>
          <w:rFonts w:hint="eastAsia" w:ascii="宋体" w:hAnsi="宋体" w:cs="宋体"/>
          <w:color w:val="auto"/>
          <w:szCs w:val="21"/>
        </w:rPr>
        <w:t>口述历史秉承“亲历、亲见、亲闻”的三亲原则，开展“首博创业史”亲历者采访工作，开启建立首都博物馆口述历史影像资料库。内分视频采集、资料编目两部分内容。</w:t>
      </w:r>
    </w:p>
    <w:p>
      <w:pPr>
        <w:spacing w:line="360" w:lineRule="auto"/>
        <w:ind w:firstLine="420"/>
        <w:rPr>
          <w:rFonts w:hint="eastAsia" w:ascii="宋体" w:hAnsi="宋体" w:cs="宋体"/>
          <w:color w:val="auto"/>
          <w:szCs w:val="21"/>
        </w:rPr>
      </w:pPr>
      <w:r>
        <w:rPr>
          <w:rFonts w:hint="eastAsia" w:ascii="宋体" w:hAnsi="宋体" w:cs="宋体"/>
          <w:color w:val="auto"/>
          <w:szCs w:val="21"/>
        </w:rPr>
        <w:t>2.2.2要求及验收标准</w:t>
      </w:r>
    </w:p>
    <w:p>
      <w:pPr>
        <w:spacing w:line="360" w:lineRule="auto"/>
        <w:ind w:firstLine="420"/>
        <w:rPr>
          <w:rFonts w:hint="eastAsia" w:ascii="宋体" w:hAnsi="宋体" w:cs="宋体"/>
          <w:color w:val="auto"/>
          <w:szCs w:val="21"/>
        </w:rPr>
      </w:pPr>
      <w:r>
        <w:rPr>
          <w:rFonts w:hint="eastAsia" w:ascii="宋体" w:hAnsi="宋体" w:cs="宋体"/>
          <w:color w:val="auto"/>
          <w:szCs w:val="21"/>
        </w:rPr>
        <w:t>设备及环境要求</w:t>
      </w:r>
    </w:p>
    <w:tbl>
      <w:tblPr>
        <w:tblStyle w:val="6"/>
        <w:tblW w:w="8336" w:type="dxa"/>
        <w:jc w:val="center"/>
        <w:tblInd w:w="0" w:type="dxa"/>
        <w:tblLayout w:type="fixed"/>
        <w:tblCellMar>
          <w:top w:w="15" w:type="dxa"/>
          <w:left w:w="15" w:type="dxa"/>
          <w:bottom w:w="15" w:type="dxa"/>
          <w:right w:w="15" w:type="dxa"/>
        </w:tblCellMar>
      </w:tblPr>
      <w:tblGrid>
        <w:gridCol w:w="1502"/>
        <w:gridCol w:w="3618"/>
        <w:gridCol w:w="717"/>
        <w:gridCol w:w="2499"/>
      </w:tblGrid>
      <w:tr>
        <w:tblPrEx>
          <w:tblLayout w:type="fixed"/>
          <w:tblCellMar>
            <w:top w:w="15" w:type="dxa"/>
            <w:left w:w="15" w:type="dxa"/>
            <w:bottom w:w="15" w:type="dxa"/>
            <w:right w:w="15" w:type="dxa"/>
          </w:tblCellMar>
        </w:tblPrEx>
        <w:trPr>
          <w:trHeight w:val="286" w:hRule="atLeast"/>
          <w:jc w:val="center"/>
        </w:trPr>
        <w:tc>
          <w:tcPr>
            <w:tcW w:w="15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设备名称</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型号</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数量</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备注</w:t>
            </w:r>
          </w:p>
        </w:tc>
      </w:tr>
      <w:tr>
        <w:tblPrEx>
          <w:tblLayout w:type="fixed"/>
          <w:tblCellMar>
            <w:top w:w="15" w:type="dxa"/>
            <w:left w:w="15" w:type="dxa"/>
            <w:bottom w:w="15" w:type="dxa"/>
            <w:right w:w="15" w:type="dxa"/>
          </w:tblCellMar>
        </w:tblPrEx>
        <w:trPr>
          <w:trHeight w:val="810" w:hRule="atLeast"/>
          <w:jc w:val="center"/>
        </w:trPr>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摄像机</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松下广播级P2摄像机 AJ-HPX3100MC</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含：松下广播级P2摄像机（机身）、摄像机寻像器、机上话筒、高清标准镜头、U/V镜、托板。主要用于采访</w:t>
            </w:r>
          </w:p>
        </w:tc>
      </w:tr>
      <w:tr>
        <w:tblPrEx>
          <w:tblLayout w:type="fixed"/>
          <w:tblCellMar>
            <w:top w:w="15" w:type="dxa"/>
            <w:left w:w="15" w:type="dxa"/>
            <w:bottom w:w="15" w:type="dxa"/>
            <w:right w:w="15" w:type="dxa"/>
          </w:tblCellMar>
        </w:tblPrEx>
        <w:trPr>
          <w:trHeight w:val="286" w:hRule="atLeast"/>
          <w:jc w:val="center"/>
        </w:trPr>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松下便携式摄像机 AG-HPX173MC</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主要用于外拍</w:t>
            </w:r>
          </w:p>
        </w:tc>
      </w:tr>
      <w:tr>
        <w:tblPrEx>
          <w:tblLayout w:type="fixed"/>
          <w:tblCellMar>
            <w:top w:w="15" w:type="dxa"/>
            <w:left w:w="15" w:type="dxa"/>
            <w:bottom w:w="15" w:type="dxa"/>
            <w:right w:w="15" w:type="dxa"/>
          </w:tblCellMar>
        </w:tblPrEx>
        <w:trPr>
          <w:trHeight w:val="286" w:hRule="atLeast"/>
          <w:jc w:val="center"/>
        </w:trPr>
        <w:tc>
          <w:tcPr>
            <w:tcW w:w="15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摄像机包</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随机器配套使用</w:t>
            </w:r>
          </w:p>
        </w:tc>
      </w:tr>
      <w:tr>
        <w:tblPrEx>
          <w:tblLayout w:type="fixed"/>
          <w:tblCellMar>
            <w:top w:w="15" w:type="dxa"/>
            <w:left w:w="15" w:type="dxa"/>
            <w:bottom w:w="15" w:type="dxa"/>
            <w:right w:w="15" w:type="dxa"/>
          </w:tblCellMar>
        </w:tblPrEx>
        <w:trPr>
          <w:trHeight w:val="286" w:hRule="atLeast"/>
          <w:jc w:val="center"/>
        </w:trPr>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电池</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松下广播级P2摄像机电池 AN-2000A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适用于松下广播级P2摄像机</w:t>
            </w:r>
          </w:p>
        </w:tc>
      </w:tr>
      <w:tr>
        <w:tblPrEx>
          <w:tblLayout w:type="fixed"/>
          <w:tblCellMar>
            <w:top w:w="15" w:type="dxa"/>
            <w:left w:w="15" w:type="dxa"/>
            <w:bottom w:w="15" w:type="dxa"/>
            <w:right w:w="15" w:type="dxa"/>
          </w:tblCellMar>
        </w:tblPrEx>
        <w:trPr>
          <w:trHeight w:val="540" w:hRule="atLeast"/>
          <w:jc w:val="center"/>
        </w:trPr>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松下便携式摄像机 AG-HPX173MC电池 DP-254A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适用于松下便携式摄像机</w:t>
            </w:r>
          </w:p>
        </w:tc>
      </w:tr>
      <w:tr>
        <w:tblPrEx>
          <w:tblLayout w:type="fixed"/>
          <w:tblCellMar>
            <w:top w:w="15" w:type="dxa"/>
            <w:left w:w="15" w:type="dxa"/>
            <w:bottom w:w="15" w:type="dxa"/>
            <w:right w:w="15" w:type="dxa"/>
          </w:tblCellMar>
        </w:tblPrEx>
        <w:trPr>
          <w:trHeight w:val="286" w:hRule="atLeast"/>
          <w:jc w:val="center"/>
        </w:trPr>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三脚架</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松下广播级P2摄像机三脚架</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适用于松下广播级P2摄像机</w:t>
            </w:r>
          </w:p>
        </w:tc>
      </w:tr>
      <w:tr>
        <w:tblPrEx>
          <w:tblLayout w:type="fixed"/>
          <w:tblCellMar>
            <w:top w:w="15" w:type="dxa"/>
            <w:left w:w="15" w:type="dxa"/>
            <w:bottom w:w="15" w:type="dxa"/>
            <w:right w:w="15" w:type="dxa"/>
          </w:tblCellMar>
        </w:tblPrEx>
        <w:trPr>
          <w:trHeight w:val="286" w:hRule="atLeast"/>
          <w:jc w:val="center"/>
        </w:trPr>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松下便携式摄像机 AG-HPX173MC三脚架</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适用于松下便携式摄像机</w:t>
            </w:r>
          </w:p>
        </w:tc>
      </w:tr>
      <w:tr>
        <w:tblPrEx>
          <w:tblLayout w:type="fixed"/>
          <w:tblCellMar>
            <w:top w:w="15" w:type="dxa"/>
            <w:left w:w="15" w:type="dxa"/>
            <w:bottom w:w="15" w:type="dxa"/>
            <w:right w:w="15" w:type="dxa"/>
          </w:tblCellMar>
        </w:tblPrEx>
        <w:trPr>
          <w:trHeight w:val="286" w:hRule="atLeast"/>
          <w:jc w:val="center"/>
        </w:trPr>
        <w:tc>
          <w:tcPr>
            <w:tcW w:w="15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存储卡</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P2存储卡 AJ-P2EO64XMS</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8</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每张卡60G内存，可拍摄1小时10分</w:t>
            </w:r>
          </w:p>
        </w:tc>
      </w:tr>
      <w:tr>
        <w:tblPrEx>
          <w:tblLayout w:type="fixed"/>
          <w:tblCellMar>
            <w:top w:w="15" w:type="dxa"/>
            <w:left w:w="15" w:type="dxa"/>
            <w:bottom w:w="15" w:type="dxa"/>
            <w:right w:w="15" w:type="dxa"/>
          </w:tblCellMar>
        </w:tblPrEx>
        <w:trPr>
          <w:trHeight w:val="286" w:hRule="atLeast"/>
          <w:jc w:val="center"/>
        </w:trPr>
        <w:tc>
          <w:tcPr>
            <w:tcW w:w="15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便携式监视器</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BT-LH910MC</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另含：高清视频线及监听耳机</w:t>
            </w:r>
          </w:p>
        </w:tc>
      </w:tr>
      <w:tr>
        <w:tblPrEx>
          <w:tblLayout w:type="fixed"/>
          <w:tblCellMar>
            <w:top w:w="15" w:type="dxa"/>
            <w:left w:w="15" w:type="dxa"/>
            <w:bottom w:w="15" w:type="dxa"/>
            <w:right w:w="15" w:type="dxa"/>
          </w:tblCellMar>
        </w:tblPrEx>
        <w:trPr>
          <w:trHeight w:val="286" w:hRule="atLeast"/>
          <w:jc w:val="center"/>
        </w:trPr>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充电器</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松下广播级P2摄像机充电器 PL-3680A</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适用于松下广播级P2摄像机</w:t>
            </w:r>
          </w:p>
        </w:tc>
      </w:tr>
      <w:tr>
        <w:tblPrEx>
          <w:tblLayout w:type="fixed"/>
          <w:tblCellMar>
            <w:top w:w="15" w:type="dxa"/>
            <w:left w:w="15" w:type="dxa"/>
            <w:bottom w:w="15" w:type="dxa"/>
            <w:right w:w="15" w:type="dxa"/>
          </w:tblCellMar>
        </w:tblPrEx>
        <w:trPr>
          <w:trHeight w:val="540" w:hRule="atLeast"/>
          <w:jc w:val="center"/>
        </w:trPr>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松下便携式摄像机 AG-HPX173MC充电器 DE-A88C</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适用于松下便携式摄像机</w:t>
            </w:r>
          </w:p>
        </w:tc>
      </w:tr>
      <w:tr>
        <w:tblPrEx>
          <w:tblLayout w:type="fixed"/>
          <w:tblCellMar>
            <w:top w:w="15" w:type="dxa"/>
            <w:left w:w="15" w:type="dxa"/>
            <w:bottom w:w="15" w:type="dxa"/>
            <w:right w:w="15" w:type="dxa"/>
          </w:tblCellMar>
        </w:tblPrEx>
        <w:trPr>
          <w:trHeight w:val="286" w:hRule="atLeast"/>
          <w:jc w:val="center"/>
        </w:trPr>
        <w:tc>
          <w:tcPr>
            <w:tcW w:w="15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胸麦</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ECM-7713</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r>
      <w:tr>
        <w:tblPrEx>
          <w:tblLayout w:type="fixed"/>
          <w:tblCellMar>
            <w:top w:w="15" w:type="dxa"/>
            <w:left w:w="15" w:type="dxa"/>
            <w:bottom w:w="15" w:type="dxa"/>
            <w:right w:w="15" w:type="dxa"/>
          </w:tblCellMar>
        </w:tblPrEx>
        <w:trPr>
          <w:trHeight w:val="540" w:hRule="atLeast"/>
          <w:jc w:val="center"/>
        </w:trPr>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灯具</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红头灯或LED摄影灯（主光）</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含：灯架+灯头（含遮飞）+反光板+柔光纸</w:t>
            </w:r>
          </w:p>
        </w:tc>
      </w:tr>
      <w:tr>
        <w:tblPrEx>
          <w:tblLayout w:type="fixed"/>
          <w:tblCellMar>
            <w:top w:w="15" w:type="dxa"/>
            <w:left w:w="15" w:type="dxa"/>
            <w:bottom w:w="15" w:type="dxa"/>
            <w:right w:w="15" w:type="dxa"/>
          </w:tblCellMar>
        </w:tblPrEx>
        <w:trPr>
          <w:trHeight w:val="540" w:hRule="atLeast"/>
          <w:jc w:val="center"/>
        </w:trPr>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阿莱（逆光）</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含：灯架+灯头（含遮飞）+柔光纸</w:t>
            </w:r>
          </w:p>
        </w:tc>
      </w:tr>
      <w:tr>
        <w:tblPrEx>
          <w:tblLayout w:type="fixed"/>
          <w:tblCellMar>
            <w:top w:w="15" w:type="dxa"/>
            <w:left w:w="15" w:type="dxa"/>
            <w:bottom w:w="15" w:type="dxa"/>
            <w:right w:w="15" w:type="dxa"/>
          </w:tblCellMar>
        </w:tblPrEx>
        <w:trPr>
          <w:trHeight w:val="286" w:hRule="atLeast"/>
          <w:jc w:val="center"/>
        </w:trPr>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灯泡</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红头灯灯泡（消耗品）</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5</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r>
      <w:tr>
        <w:tblPrEx>
          <w:tblLayout w:type="fixed"/>
          <w:tblCellMar>
            <w:top w:w="15" w:type="dxa"/>
            <w:left w:w="15" w:type="dxa"/>
            <w:bottom w:w="15" w:type="dxa"/>
            <w:right w:w="15" w:type="dxa"/>
          </w:tblCellMar>
        </w:tblPrEx>
        <w:trPr>
          <w:trHeight w:val="286" w:hRule="atLeast"/>
          <w:jc w:val="center"/>
        </w:trPr>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阿莱灯灯泡（消耗品）</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5</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r>
      <w:tr>
        <w:tblPrEx>
          <w:tblLayout w:type="fixed"/>
          <w:tblCellMar>
            <w:top w:w="15" w:type="dxa"/>
            <w:left w:w="15" w:type="dxa"/>
            <w:bottom w:w="15" w:type="dxa"/>
            <w:right w:w="15" w:type="dxa"/>
          </w:tblCellMar>
        </w:tblPrEx>
        <w:trPr>
          <w:trHeight w:val="286" w:hRule="atLeast"/>
          <w:jc w:val="center"/>
        </w:trPr>
        <w:tc>
          <w:tcPr>
            <w:tcW w:w="15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读卡器</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P2存储卡读卡器AJ-PCD30MC</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r>
      <w:tr>
        <w:tblPrEx>
          <w:tblLayout w:type="fixed"/>
          <w:tblCellMar>
            <w:top w:w="15" w:type="dxa"/>
            <w:left w:w="15" w:type="dxa"/>
            <w:bottom w:w="15" w:type="dxa"/>
            <w:right w:w="15" w:type="dxa"/>
          </w:tblCellMar>
        </w:tblPrEx>
        <w:trPr>
          <w:trHeight w:val="286" w:hRule="atLeast"/>
          <w:jc w:val="center"/>
        </w:trPr>
        <w:tc>
          <w:tcPr>
            <w:tcW w:w="15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扫描仪</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爱普生 V370</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r>
      <w:tr>
        <w:tblPrEx>
          <w:tblLayout w:type="fixed"/>
          <w:tblCellMar>
            <w:top w:w="15" w:type="dxa"/>
            <w:left w:w="15" w:type="dxa"/>
            <w:bottom w:w="15" w:type="dxa"/>
            <w:right w:w="15" w:type="dxa"/>
          </w:tblCellMar>
        </w:tblPrEx>
        <w:trPr>
          <w:trHeight w:val="540" w:hRule="atLeast"/>
          <w:jc w:val="center"/>
        </w:trPr>
        <w:tc>
          <w:tcPr>
            <w:tcW w:w="15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采访间</w:t>
            </w:r>
          </w:p>
        </w:tc>
        <w:tc>
          <w:tcPr>
            <w:tcW w:w="361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隔音效果好，不能太空旷否则会有回音，窗帘需遮光、空调手动可关闭、25-30平米</w:t>
            </w:r>
          </w:p>
        </w:tc>
      </w:tr>
    </w:tbl>
    <w:p>
      <w:pPr>
        <w:spacing w:line="360" w:lineRule="auto"/>
        <w:ind w:firstLine="420"/>
        <w:rPr>
          <w:rFonts w:hint="eastAsia" w:ascii="宋体" w:hAnsi="宋体" w:cs="宋体"/>
          <w:color w:val="auto"/>
          <w:szCs w:val="21"/>
        </w:rPr>
      </w:pPr>
    </w:p>
    <w:p>
      <w:pPr>
        <w:spacing w:line="360" w:lineRule="auto"/>
        <w:ind w:firstLine="420"/>
        <w:rPr>
          <w:rFonts w:hint="eastAsia" w:ascii="宋体" w:hAnsi="宋体" w:cs="宋体"/>
          <w:color w:val="auto"/>
          <w:szCs w:val="21"/>
        </w:rPr>
      </w:pPr>
      <w:r>
        <w:rPr>
          <w:rFonts w:hint="eastAsia" w:ascii="宋体" w:hAnsi="宋体" w:cs="宋体"/>
          <w:color w:val="auto"/>
          <w:szCs w:val="21"/>
        </w:rPr>
        <w:t>验收标准：</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624"/>
        <w:gridCol w:w="4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9" w:type="dxa"/>
            <w:noWrap w:val="0"/>
            <w:vAlign w:val="center"/>
          </w:tcPr>
          <w:p>
            <w:pPr>
              <w:pStyle w:val="8"/>
              <w:spacing w:line="360" w:lineRule="auto"/>
              <w:ind w:left="0"/>
              <w:jc w:val="center"/>
              <w:rPr>
                <w:rFonts w:hint="eastAsia" w:ascii="宋体" w:hAnsi="宋体" w:cs="宋体"/>
                <w:color w:val="auto"/>
                <w:szCs w:val="21"/>
              </w:rPr>
            </w:pPr>
            <w:r>
              <w:rPr>
                <w:rFonts w:hint="eastAsia" w:ascii="宋体" w:hAnsi="宋体" w:cs="宋体"/>
                <w:color w:val="auto"/>
                <w:szCs w:val="21"/>
              </w:rPr>
              <w:t>名称</w:t>
            </w:r>
          </w:p>
        </w:tc>
        <w:tc>
          <w:tcPr>
            <w:tcW w:w="1624" w:type="dxa"/>
            <w:noWrap w:val="0"/>
            <w:vAlign w:val="center"/>
          </w:tcPr>
          <w:p>
            <w:pPr>
              <w:pStyle w:val="8"/>
              <w:spacing w:line="360" w:lineRule="auto"/>
              <w:ind w:left="0"/>
              <w:jc w:val="center"/>
              <w:rPr>
                <w:rFonts w:hint="eastAsia" w:ascii="宋体" w:hAnsi="宋体" w:cs="宋体"/>
                <w:color w:val="auto"/>
                <w:szCs w:val="21"/>
              </w:rPr>
            </w:pPr>
            <w:r>
              <w:rPr>
                <w:rFonts w:hint="eastAsia" w:ascii="宋体" w:hAnsi="宋体" w:cs="宋体"/>
                <w:color w:val="auto"/>
                <w:szCs w:val="21"/>
              </w:rPr>
              <w:t>分类</w:t>
            </w:r>
          </w:p>
        </w:tc>
        <w:tc>
          <w:tcPr>
            <w:tcW w:w="4869" w:type="dxa"/>
            <w:noWrap w:val="0"/>
            <w:vAlign w:val="center"/>
          </w:tcPr>
          <w:p>
            <w:pPr>
              <w:pStyle w:val="8"/>
              <w:spacing w:line="360" w:lineRule="auto"/>
              <w:ind w:left="0"/>
              <w:jc w:val="center"/>
              <w:rPr>
                <w:rFonts w:hint="eastAsia" w:ascii="宋体" w:hAnsi="宋体" w:cs="宋体"/>
                <w:color w:val="auto"/>
                <w:szCs w:val="21"/>
              </w:rPr>
            </w:pPr>
            <w:r>
              <w:rPr>
                <w:rFonts w:hint="eastAsia" w:ascii="宋体" w:hAnsi="宋体" w:cs="宋体"/>
                <w:color w:val="auto"/>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9" w:type="dxa"/>
            <w:vMerge w:val="restart"/>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视频采集、资料编目</w:t>
            </w:r>
          </w:p>
        </w:tc>
        <w:tc>
          <w:tcPr>
            <w:tcW w:w="162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视频采集</w:t>
            </w:r>
          </w:p>
        </w:tc>
        <w:tc>
          <w:tcPr>
            <w:tcW w:w="4869" w:type="dxa"/>
            <w:noWrap w:val="0"/>
            <w:vAlign w:val="center"/>
          </w:tcPr>
          <w:p>
            <w:pPr>
              <w:spacing w:line="360" w:lineRule="auto"/>
              <w:rPr>
                <w:rFonts w:hint="eastAsia" w:ascii="宋体" w:hAnsi="宋体" w:cs="宋体"/>
                <w:color w:val="auto"/>
                <w:szCs w:val="21"/>
              </w:rPr>
            </w:pPr>
            <w:r>
              <w:rPr>
                <w:rFonts w:hint="eastAsia" w:ascii="宋体" w:hAnsi="宋体" w:cs="宋体"/>
                <w:color w:val="auto"/>
                <w:szCs w:val="21"/>
              </w:rPr>
              <w:t>按照个体生命史的资料收集方式采用符合电视台播出要求的高清摄像设备进行视频采集，不少于12人，每人采集时间不少于2小时。以容灾备份方式进行后期影像资料存储。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9" w:type="dxa"/>
            <w:vMerge w:val="continue"/>
            <w:noWrap w:val="0"/>
            <w:vAlign w:val="center"/>
          </w:tcPr>
          <w:p>
            <w:pPr>
              <w:spacing w:line="360" w:lineRule="auto"/>
              <w:jc w:val="center"/>
              <w:rPr>
                <w:rFonts w:hint="eastAsia" w:ascii="宋体" w:hAnsi="宋体" w:cs="宋体"/>
                <w:color w:val="auto"/>
                <w:szCs w:val="21"/>
              </w:rPr>
            </w:pPr>
          </w:p>
        </w:tc>
        <w:tc>
          <w:tcPr>
            <w:tcW w:w="1624"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资料编目</w:t>
            </w:r>
          </w:p>
        </w:tc>
        <w:tc>
          <w:tcPr>
            <w:tcW w:w="4869" w:type="dxa"/>
            <w:noWrap w:val="0"/>
            <w:vAlign w:val="center"/>
          </w:tcPr>
          <w:p>
            <w:pPr>
              <w:spacing w:line="360" w:lineRule="auto"/>
              <w:rPr>
                <w:rFonts w:hint="eastAsia" w:ascii="宋体" w:hAnsi="宋体" w:cs="宋体"/>
                <w:color w:val="auto"/>
                <w:szCs w:val="21"/>
              </w:rPr>
            </w:pPr>
            <w:r>
              <w:rPr>
                <w:rFonts w:hint="eastAsia" w:ascii="宋体" w:hAnsi="宋体" w:cs="宋体"/>
                <w:color w:val="auto"/>
                <w:szCs w:val="21"/>
              </w:rPr>
              <w:t>对采访资料进行文字提取、梳理，并进行资料编目、录入存档工作。</w:t>
            </w:r>
          </w:p>
        </w:tc>
      </w:tr>
    </w:tbl>
    <w:p>
      <w:pPr>
        <w:pStyle w:val="9"/>
        <w:spacing w:line="360" w:lineRule="auto"/>
        <w:ind w:firstLine="0" w:firstLineChars="0"/>
        <w:outlineLvl w:val="0"/>
        <w:rPr>
          <w:rFonts w:hint="eastAsia" w:ascii="宋体" w:hAnsi="宋体" w:eastAsia="宋体" w:cs="宋体"/>
          <w:b/>
          <w:color w:val="auto"/>
        </w:rPr>
      </w:pPr>
    </w:p>
    <w:p>
      <w:pPr>
        <w:pStyle w:val="9"/>
        <w:spacing w:line="360" w:lineRule="auto"/>
        <w:ind w:firstLine="0" w:firstLineChars="0"/>
        <w:outlineLvl w:val="0"/>
        <w:rPr>
          <w:rFonts w:hint="eastAsia" w:ascii="宋体" w:hAnsi="宋体" w:eastAsia="宋体" w:cs="宋体"/>
          <w:b/>
          <w:color w:val="auto"/>
        </w:rPr>
      </w:pPr>
      <w:r>
        <w:rPr>
          <w:rFonts w:hint="eastAsia" w:ascii="宋体" w:hAnsi="宋体" w:eastAsia="宋体" w:cs="宋体"/>
          <w:b/>
          <w:color w:val="auto"/>
        </w:rPr>
        <w:t>3、审核验收</w:t>
      </w:r>
    </w:p>
    <w:p>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首都博物馆将按照采购需求中的各项内容安排人员对相关工作内容成果进行验收。</w:t>
      </w:r>
    </w:p>
    <w:p>
      <w:pPr>
        <w:pStyle w:val="9"/>
        <w:spacing w:line="360" w:lineRule="auto"/>
        <w:ind w:firstLine="0" w:firstLineChars="0"/>
        <w:outlineLvl w:val="0"/>
        <w:rPr>
          <w:rFonts w:hint="eastAsia" w:ascii="宋体" w:hAnsi="宋体" w:eastAsia="宋体" w:cs="宋体"/>
          <w:b/>
          <w:color w:val="auto"/>
        </w:rPr>
      </w:pPr>
      <w:r>
        <w:rPr>
          <w:rFonts w:hint="eastAsia" w:ascii="宋体" w:hAnsi="宋体" w:eastAsia="宋体" w:cs="宋体"/>
          <w:b/>
          <w:color w:val="auto"/>
        </w:rPr>
        <w:t>4、服务要求</w:t>
      </w:r>
    </w:p>
    <w:p>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（1）项目服务期内，成交单位根据首都博物馆的业务需求进行响应，提供升级和完善系统、升级培训、现场技术支持、咨询服务等相关服务。</w:t>
      </w:r>
    </w:p>
    <w:p>
      <w:pPr>
        <w:pStyle w:val="9"/>
        <w:spacing w:line="360" w:lineRule="auto"/>
        <w:ind w:firstLine="0" w:firstLineChars="0"/>
        <w:outlineLvl w:val="0"/>
        <w:rPr>
          <w:rFonts w:hint="eastAsia" w:ascii="宋体" w:hAnsi="宋体" w:eastAsia="宋体" w:cs="宋体"/>
          <w:b/>
          <w:color w:val="auto"/>
        </w:rPr>
      </w:pPr>
      <w:r>
        <w:rPr>
          <w:rFonts w:hint="eastAsia" w:ascii="宋体" w:hAnsi="宋体" w:eastAsia="宋体" w:cs="宋体"/>
          <w:b/>
          <w:color w:val="auto"/>
        </w:rPr>
        <w:t>5、人员及设备要求</w:t>
      </w:r>
    </w:p>
    <w:p>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1）成交供应商要在签订合同时成立项目组，项目组成员须具有文博行业数据采集及资源管理系统开发、运维工作经验2年以上，项目负责人须具有高级信息系统项目管理师证书。指定专人负责该项目，负责协调展开工作。参与项目实施的工作人员需要具备专业性和稳定性。</w:t>
      </w:r>
    </w:p>
    <w:p>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（2）系统运行所需要的所有相关的服务器、存储和网络设备不包括在本项目的采购内容中。</w:t>
      </w:r>
    </w:p>
    <w:p>
      <w:pPr>
        <w:pStyle w:val="9"/>
        <w:spacing w:line="360" w:lineRule="auto"/>
        <w:ind w:firstLine="0" w:firstLineChars="0"/>
        <w:outlineLvl w:val="0"/>
        <w:rPr>
          <w:rFonts w:hint="eastAsia" w:ascii="宋体" w:hAnsi="宋体" w:eastAsia="宋体" w:cs="宋体"/>
          <w:b/>
          <w:color w:val="auto"/>
        </w:rPr>
      </w:pPr>
      <w:r>
        <w:rPr>
          <w:rFonts w:hint="eastAsia" w:ascii="宋体" w:hAnsi="宋体" w:eastAsia="宋体" w:cs="宋体"/>
          <w:b/>
          <w:color w:val="auto"/>
        </w:rPr>
        <w:t>6、安全保密要求</w:t>
      </w:r>
    </w:p>
    <w:p>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成交供应商需与首都博物馆签订保证文物实体和文物信息安全的保密协议，承诺不会以任何方式将任何档案资料信息带出指定的工作场所，不会擅自下载、转录、传播、泄露、告知、公布、发布、出版、传授、转让等其他任何方式使任何的第三方知悉档案资料信息，一切记录着首都博物馆档案资料的文件、笔记、报告、磁盘、仪器等其他任何形式的载体，项目结束时都必须完整移交，确保首都博物馆是所涉及的文物档案资料及最终形成的各类数据的唯一持有者。</w:t>
      </w:r>
    </w:p>
    <w:p>
      <w:pPr>
        <w:pStyle w:val="9"/>
        <w:spacing w:line="360" w:lineRule="auto"/>
        <w:ind w:firstLine="0" w:firstLineChars="0"/>
        <w:outlineLvl w:val="0"/>
        <w:rPr>
          <w:rFonts w:hint="eastAsia" w:ascii="宋体" w:hAnsi="宋体" w:eastAsia="宋体" w:cs="宋体"/>
          <w:b/>
          <w:color w:val="auto"/>
        </w:rPr>
      </w:pPr>
      <w:r>
        <w:rPr>
          <w:rFonts w:hint="eastAsia" w:ascii="宋体" w:hAnsi="宋体" w:eastAsia="宋体" w:cs="宋体"/>
          <w:b/>
          <w:color w:val="auto"/>
        </w:rPr>
        <w:t>7、知识产权要求</w:t>
      </w:r>
    </w:p>
    <w:p>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本项目所采购的软件系统、开发取得的成果的知识产权权归首都博物馆所有，成交供应商在项目建设过程中所接触涉及、完成的各种文件、电子文档、程序源代码以及其他相关资料和文件，其物的所有权知识产权均归首都博物馆所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本项目中所有的相关文件，包括成品文件，过程文件等都需要完整的转交给首都博物馆。成交供应商应保证其设计方案和软件成果不涉及第三方的知识产权问题。</w:t>
      </w:r>
    </w:p>
    <w:p>
      <w:pPr>
        <w:spacing w:line="360" w:lineRule="auto"/>
        <w:rPr>
          <w:rFonts w:hint="eastAsia" w:ascii="宋体" w:hAnsi="宋体" w:cs="宋体"/>
          <w:b/>
          <w:color w:val="auto"/>
          <w:szCs w:val="21"/>
        </w:rPr>
      </w:pPr>
      <w:r>
        <w:rPr>
          <w:rFonts w:hint="eastAsia" w:ascii="宋体" w:hAnsi="宋体" w:cs="宋体"/>
          <w:b/>
          <w:color w:val="auto"/>
          <w:szCs w:val="21"/>
        </w:rPr>
        <w:t>六、其他</w:t>
      </w:r>
    </w:p>
    <w:p>
      <w:pPr>
        <w:spacing w:line="360" w:lineRule="auto"/>
        <w:ind w:firstLine="422" w:firstLineChars="200"/>
        <w:rPr>
          <w:rFonts w:hint="eastAsia" w:ascii="宋体" w:hAnsi="宋体" w:cs="宋体"/>
          <w:b/>
          <w:color w:val="auto"/>
          <w:szCs w:val="21"/>
        </w:rPr>
      </w:pPr>
      <w:r>
        <w:rPr>
          <w:rFonts w:hint="eastAsia" w:ascii="宋体" w:hAnsi="宋体" w:cs="宋体"/>
          <w:b/>
          <w:color w:val="auto"/>
          <w:szCs w:val="21"/>
        </w:rPr>
        <w:t>1、项目期限</w:t>
      </w:r>
    </w:p>
    <w:p>
      <w:pPr>
        <w:spacing w:line="360" w:lineRule="auto"/>
        <w:ind w:firstLine="420" w:firstLineChars="200"/>
        <w:rPr>
          <w:rFonts w:hint="eastAsia" w:ascii="宋体" w:hAnsi="宋体" w:cs="宋体"/>
          <w:bCs/>
          <w:color w:val="auto"/>
          <w:szCs w:val="21"/>
        </w:rPr>
      </w:pPr>
      <w:r>
        <w:rPr>
          <w:rFonts w:hint="eastAsia" w:ascii="宋体" w:hAnsi="宋体" w:cs="宋体"/>
          <w:bCs/>
          <w:color w:val="auto"/>
          <w:szCs w:val="21"/>
        </w:rPr>
        <w:t>2021年11月30日前，具体要求见合同样本第六条</w:t>
      </w:r>
    </w:p>
    <w:p>
      <w:pPr>
        <w:numPr>
          <w:numId w:val="0"/>
        </w:numPr>
        <w:spacing w:line="360" w:lineRule="auto"/>
        <w:ind w:left="420" w:leftChars="0"/>
        <w:rPr>
          <w:rFonts w:hint="eastAsia" w:ascii="宋体" w:hAnsi="宋体" w:cs="宋体"/>
          <w:b/>
          <w:color w:val="auto"/>
          <w:szCs w:val="21"/>
        </w:rPr>
      </w:pPr>
      <w:r>
        <w:rPr>
          <w:rFonts w:hint="eastAsia" w:ascii="宋体" w:hAnsi="宋体" w:cs="宋体"/>
          <w:b/>
          <w:color w:val="auto"/>
          <w:szCs w:val="21"/>
          <w:lang w:val="en-US" w:eastAsia="zh-CN"/>
        </w:rPr>
        <w:t>2、</w:t>
      </w:r>
      <w:r>
        <w:rPr>
          <w:rFonts w:hint="eastAsia" w:ascii="宋体" w:hAnsi="宋体" w:cs="宋体"/>
          <w:b/>
          <w:color w:val="auto"/>
          <w:szCs w:val="21"/>
        </w:rPr>
        <w:t>付款方式</w:t>
      </w:r>
    </w:p>
    <w:p>
      <w:pPr>
        <w:numPr>
          <w:numId w:val="0"/>
        </w:numPr>
        <w:spacing w:line="360" w:lineRule="auto"/>
        <w:ind w:left="420" w:leftChars="0"/>
        <w:rPr>
          <w:rFonts w:hint="eastAsia"/>
          <w:color w:val="auto"/>
        </w:rPr>
      </w:pPr>
      <w:r>
        <w:rPr>
          <w:rFonts w:hint="eastAsia"/>
          <w:color w:val="auto"/>
        </w:rPr>
        <w:t>见合同样本第五条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3F4A"/>
    <w:multiLevelType w:val="multilevel"/>
    <w:tmpl w:val="0EE93F4A"/>
    <w:lvl w:ilvl="0" w:tentative="0">
      <w:start w:val="1"/>
      <w:numFmt w:val="decimal"/>
      <w:lvlText w:val="2.%1"/>
      <w:lvlJc w:val="left"/>
      <w:pPr>
        <w:ind w:left="420" w:hanging="420"/>
      </w:pPr>
      <w:rPr>
        <w:rFonts w:hint="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
    <w:nsid w:val="0FE574DD"/>
    <w:multiLevelType w:val="multilevel"/>
    <w:tmpl w:val="0FE574DD"/>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2DA23CC"/>
    <w:multiLevelType w:val="multilevel"/>
    <w:tmpl w:val="32DA23C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D7316DC"/>
    <w:multiLevelType w:val="multilevel"/>
    <w:tmpl w:val="3D7316DC"/>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58B640A8"/>
    <w:multiLevelType w:val="multilevel"/>
    <w:tmpl w:val="58B640A8"/>
    <w:lvl w:ilvl="0" w:tentative="0">
      <w:start w:val="1"/>
      <w:numFmt w:val="chineseCountingThousand"/>
      <w:pStyle w:val="4"/>
      <w:lvlText w:val="第%1部分"/>
      <w:lvlJc w:val="left"/>
      <w:pPr>
        <w:ind w:left="5940"/>
      </w:pPr>
      <w:rPr>
        <w:rFonts w:hint="eastAsia" w:cs="Times New Roman"/>
        <w:i w:val="0"/>
        <w:iCs w:val="0"/>
        <w:caps w:val="0"/>
        <w:smallCaps w:val="0"/>
        <w:strike w:val="0"/>
        <w:dstrike w:val="0"/>
        <w:vanish w:val="0"/>
        <w:spacing w:val="0"/>
        <w:position w:val="0"/>
        <w:u w:val="none"/>
        <w:vertAlign w:val="baseline"/>
      </w:rPr>
    </w:lvl>
    <w:lvl w:ilvl="1" w:tentative="0">
      <w:start w:val="1"/>
      <w:numFmt w:val="decimal"/>
      <w:isLgl/>
      <w:lvlText w:val="%2"/>
      <w:lvlJc w:val="left"/>
      <w:pPr>
        <w:ind w:left="5528"/>
      </w:pPr>
      <w:rPr>
        <w:rFonts w:hint="eastAsia" w:cs="Times New Roman"/>
      </w:rPr>
    </w:lvl>
    <w:lvl w:ilvl="2" w:tentative="0">
      <w:start w:val="1"/>
      <w:numFmt w:val="decimal"/>
      <w:lvlText w:val="%2.%3"/>
      <w:lvlJc w:val="left"/>
      <w:pPr>
        <w:ind w:left="5528"/>
      </w:pPr>
      <w:rPr>
        <w:rFonts w:hint="eastAsia" w:cs="Times New Roman"/>
      </w:rPr>
    </w:lvl>
    <w:lvl w:ilvl="3" w:tentative="0">
      <w:start w:val="1"/>
      <w:numFmt w:val="decimal"/>
      <w:lvlText w:val="%2.%3.%4"/>
      <w:lvlJc w:val="left"/>
      <w:pPr>
        <w:ind w:left="5528"/>
      </w:pPr>
      <w:rPr>
        <w:rFonts w:hint="eastAsia" w:cs="Times New Roman"/>
      </w:rPr>
    </w:lvl>
    <w:lvl w:ilvl="4" w:tentative="0">
      <w:start w:val="1"/>
      <w:numFmt w:val="decimal"/>
      <w:lvlText w:val="%2.%3.%4.%5"/>
      <w:lvlJc w:val="left"/>
      <w:pPr>
        <w:ind w:left="5528"/>
      </w:pPr>
      <w:rPr>
        <w:rFonts w:hint="eastAsia" w:cs="Times New Roman"/>
      </w:rPr>
    </w:lvl>
    <w:lvl w:ilvl="5" w:tentative="0">
      <w:start w:val="1"/>
      <w:numFmt w:val="decimal"/>
      <w:lvlText w:val="%2.%3.%4.%5.%6"/>
      <w:lvlJc w:val="left"/>
      <w:pPr>
        <w:ind w:left="5528"/>
      </w:pPr>
      <w:rPr>
        <w:rFonts w:hint="eastAsia" w:cs="Times New Roman"/>
      </w:rPr>
    </w:lvl>
    <w:lvl w:ilvl="6" w:tentative="0">
      <w:start w:val="1"/>
      <w:numFmt w:val="decimal"/>
      <w:lvlText w:val="%2.%3.%4.%5.%6.%7"/>
      <w:lvlJc w:val="left"/>
      <w:pPr>
        <w:ind w:left="5528"/>
      </w:pPr>
      <w:rPr>
        <w:rFonts w:hint="eastAsia" w:cs="Times New Roman"/>
      </w:rPr>
    </w:lvl>
    <w:lvl w:ilvl="7" w:tentative="0">
      <w:start w:val="1"/>
      <w:numFmt w:val="decimal"/>
      <w:lvlText w:val="%2.%3.%4.%5.%6.%7.%8"/>
      <w:lvlJc w:val="left"/>
      <w:pPr>
        <w:ind w:left="5528"/>
      </w:pPr>
      <w:rPr>
        <w:rFonts w:hint="eastAsia" w:cs="Times New Roman"/>
      </w:rPr>
    </w:lvl>
    <w:lvl w:ilvl="8" w:tentative="0">
      <w:start w:val="1"/>
      <w:numFmt w:val="decimal"/>
      <w:lvlText w:val="%2.%3.%4.%5.%6.%7.%8.%9"/>
      <w:lvlJc w:val="left"/>
      <w:pPr>
        <w:ind w:left="5528"/>
      </w:pPr>
      <w:rPr>
        <w:rFonts w:hint="eastAsia" w:cs="Times New Roman"/>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E5F18"/>
    <w:rsid w:val="020E5F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9"/>
    <w:pPr>
      <w:keepNext/>
      <w:keepLines/>
      <w:numPr>
        <w:ilvl w:val="0"/>
        <w:numId w:val="1"/>
      </w:numPr>
      <w:spacing w:before="120" w:after="120"/>
      <w:jc w:val="center"/>
      <w:outlineLvl w:val="0"/>
    </w:pPr>
    <w:rPr>
      <w:rFonts w:ascii="Times New Roman" w:hAnsi="Times New Roman"/>
      <w:b/>
      <w:bCs/>
      <w:kern w:val="44"/>
      <w:sz w:val="44"/>
      <w:szCs w:val="4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8640"/>
      </w:tabs>
      <w:spacing w:after="120" w:afterLines="0"/>
      <w:ind w:left="420" w:leftChars="200" w:firstLine="420" w:firstLineChars="200"/>
    </w:pPr>
    <w:rPr>
      <w:szCs w:val="24"/>
    </w:rPr>
  </w:style>
  <w:style w:type="paragraph" w:styleId="3">
    <w:name w:val="Body Text Indent"/>
    <w:basedOn w:val="1"/>
    <w:qFormat/>
    <w:uiPriority w:val="0"/>
    <w:pPr>
      <w:tabs>
        <w:tab w:val="left" w:pos="8640"/>
      </w:tabs>
      <w:ind w:left="1365"/>
    </w:pPr>
  </w:style>
  <w:style w:type="paragraph" w:styleId="5">
    <w:name w:val="Body Text"/>
    <w:basedOn w:val="1"/>
    <w:uiPriority w:val="99"/>
    <w:pPr>
      <w:spacing w:after="120"/>
    </w:pPr>
    <w:rPr>
      <w:rFonts w:ascii="Times New Roman" w:hAnsi="Times New Roman"/>
      <w:kern w:val="0"/>
      <w:sz w:val="20"/>
      <w:szCs w:val="20"/>
    </w:rPr>
  </w:style>
  <w:style w:type="paragraph" w:styleId="8">
    <w:name w:val="List Paragraph"/>
    <w:basedOn w:val="1"/>
    <w:qFormat/>
    <w:uiPriority w:val="1"/>
    <w:pPr>
      <w:ind w:left="205" w:right="169" w:firstLine="655"/>
    </w:pPr>
    <w:rPr>
      <w:u w:val="single" w:color="000000"/>
    </w:rPr>
  </w:style>
  <w:style w:type="paragraph" w:customStyle="1" w:styleId="9">
    <w:name w:val="列出段落11"/>
    <w:basedOn w:val="1"/>
    <w:semiHidden/>
    <w:qFormat/>
    <w:uiPriority w:val="0"/>
    <w:pPr>
      <w:widowControl/>
      <w:spacing w:before="40" w:beforeLines="0" w:after="160" w:afterLines="0"/>
      <w:ind w:firstLine="420" w:firstLineChars="200"/>
      <w:jc w:val="left"/>
    </w:pPr>
    <w:rPr>
      <w:rFonts w:ascii="Cambria" w:hAnsi="Cambria" w:eastAsia="微软雅黑" w:cs="Cambria"/>
      <w:color w:val="565656"/>
      <w:kern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2021-07-21T07:03:00Z</dcterms:created>
  <dc:creator>车雯雯</dc:creator>
  <cp:lastModifiedBy>车雯雯</cp:lastModifiedBy>
  <dcterms:modified xsi:type="dcterms:W3CDTF">2021-07-21T07:08:01Z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