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75" w:rsidRDefault="00BF3475" w:rsidP="00E80564">
      <w:pPr>
        <w:pStyle w:val="1"/>
        <w:numPr>
          <w:ilvl w:val="0"/>
          <w:numId w:val="0"/>
        </w:numPr>
        <w:tabs>
          <w:tab w:val="left" w:pos="4111"/>
        </w:tabs>
        <w:spacing w:before="0" w:after="0" w:line="360" w:lineRule="auto"/>
        <w:ind w:left="180"/>
        <w:rPr>
          <w:rFonts w:ascii="宋体" w:hAnsi="宋体" w:hint="eastAsia"/>
          <w:sz w:val="28"/>
          <w:szCs w:val="24"/>
        </w:rPr>
      </w:pPr>
      <w:bookmarkStart w:id="0" w:name="_Toc69400122"/>
      <w:proofErr w:type="gramStart"/>
      <w:r w:rsidRPr="00BF3475">
        <w:rPr>
          <w:rFonts w:ascii="宋体" w:hAnsi="宋体" w:hint="eastAsia"/>
          <w:sz w:val="28"/>
          <w:szCs w:val="24"/>
        </w:rPr>
        <w:t>首博安防</w:t>
      </w:r>
      <w:proofErr w:type="gramEnd"/>
      <w:r w:rsidRPr="00BF3475">
        <w:rPr>
          <w:rFonts w:ascii="宋体" w:hAnsi="宋体" w:hint="eastAsia"/>
          <w:sz w:val="28"/>
          <w:szCs w:val="24"/>
        </w:rPr>
        <w:t>系统老旧设备更换项目—ups电池更换</w:t>
      </w:r>
    </w:p>
    <w:p w:rsidR="00E80564" w:rsidRPr="008B1664" w:rsidRDefault="00E80564" w:rsidP="00E80564">
      <w:pPr>
        <w:pStyle w:val="1"/>
        <w:numPr>
          <w:ilvl w:val="0"/>
          <w:numId w:val="0"/>
        </w:numPr>
        <w:tabs>
          <w:tab w:val="left" w:pos="4111"/>
        </w:tabs>
        <w:spacing w:before="0" w:after="0" w:line="360" w:lineRule="auto"/>
        <w:ind w:left="180"/>
        <w:rPr>
          <w:rFonts w:ascii="宋体" w:hAnsi="宋体"/>
          <w:sz w:val="28"/>
          <w:szCs w:val="24"/>
        </w:rPr>
      </w:pPr>
      <w:r w:rsidRPr="008B1664">
        <w:rPr>
          <w:rFonts w:ascii="宋体" w:hAnsi="宋体" w:hint="eastAsia"/>
          <w:sz w:val="28"/>
          <w:szCs w:val="24"/>
        </w:rPr>
        <w:t>技术需求</w:t>
      </w:r>
      <w:bookmarkEnd w:id="0"/>
    </w:p>
    <w:p w:rsidR="00E80564" w:rsidRPr="008B1664" w:rsidRDefault="00E80564" w:rsidP="00E80564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b/>
          <w:kern w:val="44"/>
          <w:sz w:val="24"/>
          <w:szCs w:val="24"/>
        </w:rPr>
      </w:pPr>
      <w:r w:rsidRPr="008B1664">
        <w:rPr>
          <w:rFonts w:ascii="宋体" w:hAnsi="宋体" w:hint="eastAsia"/>
          <w:b/>
          <w:kern w:val="44"/>
          <w:sz w:val="24"/>
          <w:szCs w:val="24"/>
        </w:rPr>
        <w:t>采购数量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8B1664">
        <w:rPr>
          <w:rFonts w:ascii="Arial" w:hAnsi="Arial" w:cs="Arial" w:hint="eastAsia"/>
          <w:sz w:val="24"/>
          <w:szCs w:val="24"/>
        </w:rPr>
        <w:t>蓄电池组在</w:t>
      </w:r>
      <w:r w:rsidRPr="008B1664">
        <w:rPr>
          <w:rFonts w:ascii="Arial" w:hAnsi="Arial" w:cs="Arial" w:hint="eastAsia"/>
          <w:sz w:val="24"/>
          <w:szCs w:val="24"/>
        </w:rPr>
        <w:t>UPS</w:t>
      </w:r>
      <w:r w:rsidRPr="008B1664">
        <w:rPr>
          <w:rFonts w:ascii="Arial" w:hAnsi="Arial" w:cs="Arial" w:hint="eastAsia"/>
          <w:sz w:val="24"/>
          <w:szCs w:val="24"/>
        </w:rPr>
        <w:t>系统中具有重要作用，为保证</w:t>
      </w:r>
      <w:bookmarkStart w:id="1" w:name="_GoBack"/>
      <w:bookmarkEnd w:id="1"/>
      <w:r w:rsidRPr="008B1664">
        <w:rPr>
          <w:rFonts w:ascii="Arial" w:hAnsi="Arial" w:cs="Arial" w:hint="eastAsia"/>
          <w:sz w:val="24"/>
          <w:szCs w:val="24"/>
        </w:rPr>
        <w:t>蓄电池组的产品质量与运行品质，降低后期运维成本，同时响应国家的环保要求，本次采购对蓄电池组的要求如下表：</w:t>
      </w:r>
    </w:p>
    <w:tbl>
      <w:tblPr>
        <w:tblW w:w="8897" w:type="dxa"/>
        <w:jc w:val="center"/>
        <w:tblLook w:val="0000" w:firstRow="0" w:lastRow="0" w:firstColumn="0" w:lastColumn="0" w:noHBand="0" w:noVBand="0"/>
      </w:tblPr>
      <w:tblGrid>
        <w:gridCol w:w="774"/>
        <w:gridCol w:w="1550"/>
        <w:gridCol w:w="4872"/>
        <w:gridCol w:w="851"/>
        <w:gridCol w:w="850"/>
      </w:tblGrid>
      <w:tr w:rsidR="00E80564" w:rsidRPr="008B1664" w:rsidTr="009F79D0">
        <w:trPr>
          <w:trHeight w:val="280"/>
          <w:tblHeader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技术参数要求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E80564" w:rsidRPr="008B1664" w:rsidTr="009F79D0">
        <w:trPr>
          <w:trHeight w:val="232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蓄电池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1.为节省使用空间，蓄电池体积不大于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>410mm*175mm*225mm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E80564" w:rsidRPr="008B1664" w:rsidRDefault="00E80564" w:rsidP="00E80564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蓄电池外观应无变形、漏液、裂纹及污迹。标识应清晰。</w:t>
            </w:r>
          </w:p>
          <w:p w:rsidR="00E80564" w:rsidRPr="008B1664" w:rsidRDefault="00E80564" w:rsidP="00E8056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防爆性能：蓄电池在充电过程中遇有明火，内部应</w:t>
            </w:r>
            <w:proofErr w:type="gramStart"/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引燃及引爆。</w:t>
            </w:r>
          </w:p>
          <w:p w:rsidR="00E80564" w:rsidRPr="008B1664" w:rsidRDefault="00E80564" w:rsidP="00E80564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工作环境：蓄电池在环境温度-15℃～+45℃条件下应能正常使用。</w:t>
            </w:r>
          </w:p>
          <w:p w:rsidR="00E80564" w:rsidRPr="008B1664" w:rsidRDefault="00E80564" w:rsidP="00E8056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#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 xml:space="preserve"> 5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.要求采用国内知名品牌的蓄电池生产商生产的蓄电池，为保证产品质量，不接受OEM（外厂代工）蓄电池产品；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.供应商具有有效期内的职业健康安全管理体系认证证书、环境管理体系认证证书、质量管理体系认证证书，需提供三个证书（加盖供应商单位公章）的复印件。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.要求蓄电池生产企业具有有效期内的全国工业品生产许可证，需提供证书（加盖供应商公章）复印件。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.要求蓄电池生产企业具有有效期内的排放污染物许可证，需提供证书（加盖供应商公章）复印件。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#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 xml:space="preserve"> 9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.要求蓄电池生产企业提供本型号蓄电池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的在有效期内的TLC泰尔认证证书，需提供证书（加盖供应商公章）复印件。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#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 xml:space="preserve"> 10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.蓄电池采用12V阀控式密封铅酸蓄电池，单只电池容量≥120AH，蓄电池设计寿命≥10年。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#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 xml:space="preserve"> 11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.密封反应效率≥95%。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#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 xml:space="preserve"> 12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.防酸雾性能：正常浮充工作过程中无酸雾逸出。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#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 xml:space="preserve"> 13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.容量一致性：同组蓄电池10h率容量实验时，最大实际容量与最小实际容量差值≤5%。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★ </w:t>
            </w:r>
            <w:r w:rsidRPr="008B1664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.蓄电池质保≥2年，要求提供原厂质量保证函（加盖生产企业公章）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100块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0564" w:rsidRPr="008B1664" w:rsidTr="009F79D0">
        <w:trPr>
          <w:trHeight w:val="67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电池间连接线缆（含电池间</w:t>
            </w:r>
            <w:proofErr w:type="gramStart"/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连接母排和</w:t>
            </w:r>
            <w:proofErr w:type="gramEnd"/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电池间连接母线）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1.定制型专用电池之间连接用母排，采用专用</w:t>
            </w:r>
            <w:proofErr w:type="gramStart"/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母排根据</w:t>
            </w:r>
            <w:proofErr w:type="gramEnd"/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电池尺寸定制。</w:t>
            </w: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2.定制型专用电池间连接母线，采用专用电缆根据电池尺寸定制。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120根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0564" w:rsidRPr="008B1664" w:rsidTr="009F79D0">
        <w:trPr>
          <w:trHeight w:val="28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安装调试费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提供运输、安装调试、旧设备拆除、培训等服务。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64" w:rsidRPr="008B1664" w:rsidRDefault="00E80564" w:rsidP="00E805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B166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80564" w:rsidRPr="008B1664" w:rsidRDefault="00E80564" w:rsidP="00E80564">
      <w:pPr>
        <w:spacing w:line="360" w:lineRule="auto"/>
        <w:rPr>
          <w:rFonts w:ascii="宋体" w:hAnsi="宋体" w:hint="eastAsia"/>
          <w:b/>
          <w:kern w:val="44"/>
          <w:sz w:val="24"/>
          <w:szCs w:val="24"/>
        </w:rPr>
      </w:pPr>
    </w:p>
    <w:p w:rsidR="00E80564" w:rsidRPr="008B1664" w:rsidRDefault="00E80564" w:rsidP="00E80564">
      <w:pPr>
        <w:numPr>
          <w:ilvl w:val="0"/>
          <w:numId w:val="4"/>
        </w:numPr>
        <w:spacing w:line="360" w:lineRule="auto"/>
        <w:rPr>
          <w:rFonts w:hint="eastAsia"/>
        </w:rPr>
      </w:pPr>
      <w:r w:rsidRPr="008B1664">
        <w:rPr>
          <w:rFonts w:ascii="宋体" w:hAnsi="宋体" w:hint="eastAsia"/>
          <w:b/>
          <w:kern w:val="44"/>
          <w:sz w:val="24"/>
          <w:szCs w:val="24"/>
        </w:rPr>
        <w:t>服务要求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 w:hint="eastAsia"/>
          <w:sz w:val="24"/>
          <w:szCs w:val="24"/>
        </w:rPr>
        <w:t>1、</w:t>
      </w:r>
      <w:r w:rsidRPr="008B1664">
        <w:rPr>
          <w:rFonts w:ascii="宋体" w:hAnsi="宋体" w:cs="Arial"/>
          <w:sz w:val="24"/>
          <w:szCs w:val="24"/>
        </w:rPr>
        <w:t>供应商负责完成本项目所需的设备的采购、运输</w:t>
      </w:r>
      <w:r w:rsidRPr="008B1664">
        <w:rPr>
          <w:rFonts w:ascii="宋体" w:hAnsi="宋体" w:cs="Arial" w:hint="eastAsia"/>
          <w:sz w:val="24"/>
          <w:szCs w:val="24"/>
        </w:rPr>
        <w:t>、安装调试</w:t>
      </w:r>
      <w:r w:rsidRPr="008B1664">
        <w:rPr>
          <w:rFonts w:ascii="宋体" w:hAnsi="宋体" w:cs="Arial"/>
          <w:sz w:val="24"/>
          <w:szCs w:val="24"/>
        </w:rPr>
        <w:t>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/>
          <w:sz w:val="24"/>
          <w:szCs w:val="24"/>
        </w:rPr>
        <w:t>2</w:t>
      </w:r>
      <w:r w:rsidRPr="008B1664">
        <w:rPr>
          <w:rFonts w:ascii="宋体" w:hAnsi="宋体" w:cs="Arial" w:hint="eastAsia"/>
          <w:sz w:val="24"/>
          <w:szCs w:val="24"/>
        </w:rPr>
        <w:t>、</w:t>
      </w:r>
      <w:r w:rsidRPr="008B1664">
        <w:rPr>
          <w:rFonts w:ascii="宋体" w:hAnsi="宋体" w:cs="Arial"/>
          <w:sz w:val="24"/>
          <w:szCs w:val="24"/>
        </w:rPr>
        <w:t>供应商采购的设备、材料需经采购人认可后方可采购，且所采购材料、设备需经采购人检验后方可使用。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 w:hint="eastAsia"/>
          <w:sz w:val="24"/>
          <w:szCs w:val="24"/>
        </w:rPr>
        <w:t>3、</w:t>
      </w:r>
      <w:r w:rsidRPr="008B1664">
        <w:rPr>
          <w:rFonts w:ascii="宋体" w:hAnsi="宋体" w:cs="Arial"/>
          <w:sz w:val="24"/>
          <w:szCs w:val="24"/>
        </w:rPr>
        <w:t>供应商所供产品应保证与采购人</w:t>
      </w:r>
      <w:r w:rsidRPr="008B1664">
        <w:rPr>
          <w:rFonts w:ascii="宋体" w:hAnsi="宋体" w:cs="Arial" w:hint="eastAsia"/>
          <w:sz w:val="24"/>
          <w:szCs w:val="24"/>
        </w:rPr>
        <w:t>U</w:t>
      </w:r>
      <w:r w:rsidRPr="008B1664">
        <w:rPr>
          <w:rFonts w:ascii="宋体" w:hAnsi="宋体" w:cs="Arial"/>
          <w:sz w:val="24"/>
          <w:szCs w:val="24"/>
        </w:rPr>
        <w:t>PS</w:t>
      </w:r>
      <w:r w:rsidRPr="008B1664">
        <w:rPr>
          <w:rFonts w:ascii="宋体" w:hAnsi="宋体" w:cs="Arial" w:hint="eastAsia"/>
          <w:sz w:val="24"/>
          <w:szCs w:val="24"/>
        </w:rPr>
        <w:t>主机</w:t>
      </w:r>
      <w:r w:rsidRPr="008B1664">
        <w:rPr>
          <w:rFonts w:ascii="宋体" w:hAnsi="宋体" w:cs="Arial"/>
          <w:sz w:val="24"/>
          <w:szCs w:val="24"/>
        </w:rPr>
        <w:t>兼容，可充分发挥</w:t>
      </w:r>
      <w:r w:rsidRPr="008B1664">
        <w:rPr>
          <w:rFonts w:ascii="宋体" w:hAnsi="宋体" w:cs="Arial" w:hint="eastAsia"/>
          <w:sz w:val="24"/>
          <w:szCs w:val="24"/>
        </w:rPr>
        <w:t>U</w:t>
      </w:r>
      <w:r w:rsidRPr="008B1664">
        <w:rPr>
          <w:rFonts w:ascii="宋体" w:hAnsi="宋体" w:cs="Arial"/>
          <w:sz w:val="24"/>
          <w:szCs w:val="24"/>
        </w:rPr>
        <w:t>PS</w:t>
      </w:r>
      <w:r w:rsidRPr="008B1664">
        <w:rPr>
          <w:rFonts w:ascii="宋体" w:hAnsi="宋体" w:cs="Arial" w:hint="eastAsia"/>
          <w:sz w:val="24"/>
          <w:szCs w:val="24"/>
        </w:rPr>
        <w:t>主机供电</w:t>
      </w:r>
      <w:r w:rsidRPr="008B1664">
        <w:rPr>
          <w:rFonts w:ascii="宋体" w:hAnsi="宋体" w:cs="Arial"/>
          <w:sz w:val="24"/>
          <w:szCs w:val="24"/>
        </w:rPr>
        <w:t>性能，</w:t>
      </w:r>
      <w:r w:rsidRPr="008B1664">
        <w:rPr>
          <w:rFonts w:ascii="宋体" w:hAnsi="宋体" w:cs="Arial" w:hint="eastAsia"/>
          <w:sz w:val="24"/>
          <w:szCs w:val="24"/>
        </w:rPr>
        <w:t>保证</w:t>
      </w:r>
      <w:proofErr w:type="gramStart"/>
      <w:r w:rsidRPr="008B1664">
        <w:rPr>
          <w:rFonts w:ascii="宋体" w:hAnsi="宋体" w:cs="Arial" w:hint="eastAsia"/>
          <w:sz w:val="24"/>
          <w:szCs w:val="24"/>
        </w:rPr>
        <w:t>首博安</w:t>
      </w:r>
      <w:proofErr w:type="gramEnd"/>
      <w:r w:rsidRPr="008B1664">
        <w:rPr>
          <w:rFonts w:ascii="宋体" w:hAnsi="宋体" w:cs="Arial" w:hint="eastAsia"/>
          <w:sz w:val="24"/>
          <w:szCs w:val="24"/>
        </w:rPr>
        <w:t>防系统正常供电需求</w:t>
      </w:r>
      <w:r w:rsidRPr="008B1664">
        <w:rPr>
          <w:rFonts w:ascii="宋体" w:hAnsi="宋体" w:cs="Arial"/>
          <w:sz w:val="24"/>
          <w:szCs w:val="24"/>
        </w:rPr>
        <w:t>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/>
          <w:sz w:val="24"/>
          <w:szCs w:val="24"/>
        </w:rPr>
        <w:t>4</w:t>
      </w:r>
      <w:r w:rsidRPr="008B1664">
        <w:rPr>
          <w:rFonts w:ascii="宋体" w:hAnsi="宋体" w:cs="Arial" w:hint="eastAsia"/>
          <w:sz w:val="24"/>
          <w:szCs w:val="24"/>
        </w:rPr>
        <w:t>、</w:t>
      </w:r>
      <w:r w:rsidRPr="008B1664">
        <w:rPr>
          <w:rFonts w:ascii="宋体" w:hAnsi="宋体" w:cs="Arial"/>
          <w:sz w:val="24"/>
          <w:szCs w:val="24"/>
        </w:rPr>
        <w:t>为确保</w:t>
      </w:r>
      <w:proofErr w:type="gramStart"/>
      <w:r w:rsidRPr="008B1664">
        <w:rPr>
          <w:rFonts w:ascii="宋体" w:hAnsi="宋体" w:cs="Arial"/>
          <w:sz w:val="24"/>
          <w:szCs w:val="24"/>
        </w:rPr>
        <w:t>首博馆安</w:t>
      </w:r>
      <w:proofErr w:type="gramEnd"/>
      <w:r w:rsidRPr="008B1664">
        <w:rPr>
          <w:rFonts w:ascii="宋体" w:hAnsi="宋体" w:cs="Arial"/>
          <w:sz w:val="24"/>
          <w:szCs w:val="24"/>
        </w:rPr>
        <w:t>防系统的可靠性、先进性、实用性，供应商供应的材料、</w:t>
      </w:r>
      <w:r w:rsidRPr="008B1664">
        <w:rPr>
          <w:rFonts w:ascii="宋体" w:hAnsi="宋体" w:cs="Arial"/>
          <w:sz w:val="24"/>
          <w:szCs w:val="24"/>
        </w:rPr>
        <w:lastRenderedPageBreak/>
        <w:t>设备等应</w:t>
      </w:r>
      <w:r w:rsidRPr="00A12142">
        <w:rPr>
          <w:rFonts w:ascii="宋体" w:hAnsi="宋体" w:cs="Arial"/>
          <w:sz w:val="24"/>
          <w:szCs w:val="24"/>
        </w:rPr>
        <w:t>根据</w:t>
      </w:r>
      <w:r w:rsidRPr="00A12142">
        <w:rPr>
          <w:rFonts w:ascii="宋体" w:hAnsi="宋体" w:cs="Arial" w:hint="eastAsia"/>
          <w:sz w:val="24"/>
          <w:szCs w:val="24"/>
        </w:rPr>
        <w:t>遴选文件</w:t>
      </w:r>
      <w:r w:rsidRPr="00A12142">
        <w:rPr>
          <w:rFonts w:ascii="宋体" w:hAnsi="宋体" w:cs="Arial"/>
          <w:sz w:val="24"/>
          <w:szCs w:val="24"/>
        </w:rPr>
        <w:t>要</w:t>
      </w:r>
      <w:r w:rsidRPr="008B1664">
        <w:rPr>
          <w:rFonts w:ascii="宋体" w:hAnsi="宋体" w:cs="Arial"/>
          <w:sz w:val="24"/>
          <w:szCs w:val="24"/>
        </w:rPr>
        <w:t>求，对系统工程有较为深入了解的基础上，选用优质名牌、符合国家标准、有产品检验合格证且性能价格比合理的产品。不得使用非正式产品或未经国家检测的试制品。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/>
          <w:sz w:val="24"/>
          <w:szCs w:val="24"/>
        </w:rPr>
        <w:t>5</w:t>
      </w:r>
      <w:r w:rsidRPr="008B1664">
        <w:rPr>
          <w:rFonts w:ascii="宋体" w:hAnsi="宋体" w:cs="Arial" w:hint="eastAsia"/>
          <w:sz w:val="24"/>
          <w:szCs w:val="24"/>
        </w:rPr>
        <w:t>、本项目采购设备材料安装调试期间应保证</w:t>
      </w:r>
      <w:proofErr w:type="gramStart"/>
      <w:r w:rsidRPr="008B1664">
        <w:rPr>
          <w:rFonts w:ascii="宋体" w:hAnsi="宋体" w:cs="Arial" w:hint="eastAsia"/>
          <w:sz w:val="24"/>
          <w:szCs w:val="24"/>
        </w:rPr>
        <w:t>首博安</w:t>
      </w:r>
      <w:proofErr w:type="gramEnd"/>
      <w:r w:rsidRPr="008B1664">
        <w:rPr>
          <w:rFonts w:ascii="宋体" w:hAnsi="宋体" w:cs="Arial" w:hint="eastAsia"/>
          <w:sz w:val="24"/>
          <w:szCs w:val="24"/>
        </w:rPr>
        <w:t>防系统正常运行，做好新旧设备交替期间的安防系统正常运行保障措施。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2"/>
        <w:rPr>
          <w:rFonts w:ascii="宋体" w:hAnsi="宋体" w:cs="Arial"/>
          <w:b/>
          <w:sz w:val="24"/>
          <w:szCs w:val="24"/>
        </w:rPr>
      </w:pPr>
      <w:r w:rsidRPr="008B1664">
        <w:rPr>
          <w:rFonts w:ascii="宋体" w:hAnsi="宋体" w:cs="Arial" w:hint="eastAsia"/>
          <w:b/>
          <w:sz w:val="24"/>
          <w:szCs w:val="24"/>
        </w:rPr>
        <w:t>三、</w:t>
      </w:r>
      <w:r w:rsidRPr="008B1664">
        <w:rPr>
          <w:rFonts w:ascii="宋体" w:hAnsi="宋体" w:cs="Arial"/>
          <w:b/>
          <w:sz w:val="24"/>
          <w:szCs w:val="24"/>
        </w:rPr>
        <w:t>售后服务及备品备件要求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 w:hint="eastAsia"/>
          <w:sz w:val="24"/>
          <w:szCs w:val="24"/>
        </w:rPr>
        <w:t>1、</w:t>
      </w:r>
      <w:r w:rsidRPr="008B1664">
        <w:rPr>
          <w:rFonts w:ascii="宋体" w:hAnsi="宋体" w:cs="Arial"/>
          <w:sz w:val="24"/>
          <w:szCs w:val="24"/>
        </w:rPr>
        <w:t>按照文件及合同要求，指定专人负责本项目的技术咨询、维修等售后服务工作。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 w:hint="eastAsia"/>
          <w:sz w:val="24"/>
          <w:szCs w:val="24"/>
        </w:rPr>
        <w:t>2、</w:t>
      </w:r>
      <w:r w:rsidRPr="008B1664">
        <w:rPr>
          <w:rFonts w:ascii="宋体" w:hAnsi="宋体" w:cs="Arial"/>
          <w:sz w:val="24"/>
          <w:szCs w:val="24"/>
        </w:rPr>
        <w:t>质保期内和</w:t>
      </w:r>
      <w:proofErr w:type="gramStart"/>
      <w:r w:rsidRPr="008B1664">
        <w:rPr>
          <w:rFonts w:ascii="宋体" w:hAnsi="宋体" w:cs="Arial"/>
          <w:sz w:val="24"/>
          <w:szCs w:val="24"/>
        </w:rPr>
        <w:t>质保</w:t>
      </w:r>
      <w:proofErr w:type="gramEnd"/>
      <w:r w:rsidRPr="008B1664">
        <w:rPr>
          <w:rFonts w:ascii="宋体" w:hAnsi="宋体" w:cs="Arial"/>
          <w:sz w:val="24"/>
          <w:szCs w:val="24"/>
        </w:rPr>
        <w:t>期满后，供应商都必须提供及时、有效的售后维修服务，按采购人要求时限派出技术人员恢复系统的正常运行。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 w:hint="eastAsia"/>
          <w:sz w:val="24"/>
          <w:szCs w:val="24"/>
        </w:rPr>
        <w:t>3、</w:t>
      </w:r>
      <w:r w:rsidRPr="008B1664">
        <w:rPr>
          <w:rFonts w:ascii="宋体" w:hAnsi="宋体" w:cs="Arial"/>
          <w:sz w:val="24"/>
          <w:szCs w:val="24"/>
        </w:rPr>
        <w:t>售后服务采用定期例行服务和随机应急服务相结合的工作模式。在系统正常运行状态下，每季度</w:t>
      </w:r>
      <w:r w:rsidRPr="008B1664">
        <w:rPr>
          <w:rFonts w:ascii="宋体" w:hAnsi="宋体" w:cs="Arial" w:hint="eastAsia"/>
          <w:sz w:val="24"/>
          <w:szCs w:val="24"/>
        </w:rPr>
        <w:t>巡检、</w:t>
      </w:r>
      <w:r w:rsidRPr="008B1664">
        <w:rPr>
          <w:rFonts w:ascii="宋体" w:hAnsi="宋体" w:cs="Arial"/>
          <w:sz w:val="24"/>
          <w:szCs w:val="24"/>
        </w:rPr>
        <w:t>维护、保养一次。在重大节假日前对系统进行检查维护确保系统运行稳定可靠。在系统出现一些问题时，供应商要增加服务次数，以保证系统安全可靠运行。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 w:hint="eastAsia"/>
          <w:sz w:val="24"/>
          <w:szCs w:val="24"/>
        </w:rPr>
        <w:t>4、</w:t>
      </w:r>
      <w:r w:rsidRPr="008B1664">
        <w:rPr>
          <w:rFonts w:ascii="宋体" w:hAnsi="宋体" w:cs="Arial"/>
          <w:sz w:val="24"/>
          <w:szCs w:val="24"/>
        </w:rPr>
        <w:t>供应商应具备专门客服电话，保持每周7×24小时接听甲方电话、处理使用单位的技术咨询和技术支持。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/>
          <w:sz w:val="24"/>
          <w:szCs w:val="24"/>
        </w:rPr>
        <w:t>5</w:t>
      </w:r>
      <w:r w:rsidRPr="008B1664">
        <w:rPr>
          <w:rFonts w:ascii="宋体" w:hAnsi="宋体" w:cs="Arial" w:hint="eastAsia"/>
          <w:sz w:val="24"/>
          <w:szCs w:val="24"/>
        </w:rPr>
        <w:t>、</w:t>
      </w:r>
      <w:r w:rsidRPr="008B1664">
        <w:rPr>
          <w:rFonts w:ascii="宋体" w:hAnsi="宋体" w:cs="Arial"/>
          <w:sz w:val="24"/>
          <w:szCs w:val="24"/>
        </w:rPr>
        <w:t>供应商技术咨询、技术支持等服务响应时间应小于2小时，应急维护响应时间应小于1小时，系统发生故障时，供应商具备充足的备品备件，应于2小时内恢复设备、系统正常运行。供应商不能按时维修的，采购人有权另行聘请第三方进行维修，费用由供应商承担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/>
          <w:sz w:val="24"/>
          <w:szCs w:val="24"/>
        </w:rPr>
        <w:t>6</w:t>
      </w:r>
      <w:r w:rsidRPr="008B1664">
        <w:rPr>
          <w:rFonts w:ascii="宋体" w:hAnsi="宋体" w:cs="Arial" w:hint="eastAsia"/>
          <w:sz w:val="24"/>
          <w:szCs w:val="24"/>
        </w:rPr>
        <w:t>、</w:t>
      </w:r>
      <w:r w:rsidRPr="008B1664">
        <w:rPr>
          <w:rFonts w:ascii="宋体" w:hAnsi="宋体" w:cs="Arial"/>
          <w:sz w:val="24"/>
          <w:szCs w:val="24"/>
        </w:rPr>
        <w:t>质保期内，供应商需针对采购人主体安防系统岗位人员(系统值机员、系统管理员)进行免费专业培训，每年不少于2次。</w:t>
      </w:r>
    </w:p>
    <w:p w:rsidR="00E80564" w:rsidRPr="008B16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2"/>
        <w:rPr>
          <w:rFonts w:ascii="宋体" w:hAnsi="宋体" w:cs="Arial"/>
          <w:b/>
          <w:sz w:val="24"/>
          <w:szCs w:val="24"/>
        </w:rPr>
      </w:pPr>
      <w:r w:rsidRPr="008B1664">
        <w:rPr>
          <w:rFonts w:ascii="宋体" w:hAnsi="宋体" w:cs="Arial" w:hint="eastAsia"/>
          <w:b/>
          <w:sz w:val="24"/>
          <w:szCs w:val="24"/>
        </w:rPr>
        <w:t>四、交货期限及交货地点</w:t>
      </w:r>
    </w:p>
    <w:p w:rsidR="00E80564" w:rsidRPr="008B1664" w:rsidRDefault="00E80564" w:rsidP="00E80564">
      <w:pPr>
        <w:snapToGrid w:val="0"/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8B1664">
        <w:rPr>
          <w:rFonts w:ascii="宋体" w:hAnsi="宋体" w:cs="Arial" w:hint="eastAsia"/>
          <w:sz w:val="24"/>
          <w:szCs w:val="24"/>
        </w:rPr>
        <w:t>1、</w:t>
      </w:r>
      <w:r w:rsidRPr="008B1664">
        <w:rPr>
          <w:rFonts w:ascii="Arial" w:hAnsi="Arial" w:cs="Arial"/>
          <w:sz w:val="24"/>
          <w:szCs w:val="24"/>
        </w:rPr>
        <w:t>交货期限：签订合同后</w:t>
      </w:r>
      <w:r w:rsidRPr="008B1664">
        <w:rPr>
          <w:rFonts w:ascii="Arial" w:hAnsi="Arial" w:cs="Arial"/>
          <w:sz w:val="24"/>
          <w:szCs w:val="24"/>
        </w:rPr>
        <w:t>2</w:t>
      </w:r>
      <w:r w:rsidRPr="008B1664">
        <w:rPr>
          <w:rFonts w:ascii="Arial" w:hAnsi="Arial" w:cs="Arial"/>
          <w:sz w:val="24"/>
          <w:szCs w:val="24"/>
        </w:rPr>
        <w:t>周内</w:t>
      </w:r>
      <w:r w:rsidRPr="008B1664">
        <w:rPr>
          <w:rFonts w:ascii="Arial" w:hAnsi="Arial" w:cs="Arial" w:hint="eastAsia"/>
          <w:sz w:val="24"/>
          <w:szCs w:val="24"/>
        </w:rPr>
        <w:t>。</w:t>
      </w:r>
    </w:p>
    <w:p w:rsidR="00E80564" w:rsidRPr="008B1664" w:rsidRDefault="00E80564" w:rsidP="00E80564">
      <w:pPr>
        <w:snapToGrid w:val="0"/>
        <w:spacing w:line="360" w:lineRule="auto"/>
        <w:ind w:left="420"/>
        <w:rPr>
          <w:rFonts w:ascii="宋体" w:hAnsi="宋体" w:cs="Arial"/>
          <w:sz w:val="24"/>
          <w:szCs w:val="24"/>
        </w:rPr>
      </w:pPr>
      <w:r w:rsidRPr="008B1664">
        <w:rPr>
          <w:rFonts w:ascii="宋体" w:hAnsi="宋体" w:cs="Arial" w:hint="eastAsia"/>
          <w:sz w:val="24"/>
          <w:szCs w:val="24"/>
        </w:rPr>
        <w:t>2、交货地点：北京市西城区复兴门外大街16号。</w:t>
      </w:r>
    </w:p>
    <w:p w:rsidR="00E80564" w:rsidRPr="00E80564" w:rsidRDefault="00E80564" w:rsidP="00E80564">
      <w:pPr>
        <w:pStyle w:val="a"/>
        <w:numPr>
          <w:ilvl w:val="0"/>
          <w:numId w:val="0"/>
        </w:numPr>
        <w:tabs>
          <w:tab w:val="left" w:pos="360"/>
          <w:tab w:val="left" w:pos="482"/>
        </w:tabs>
        <w:spacing w:line="360" w:lineRule="auto"/>
        <w:ind w:firstLineChars="200" w:firstLine="482"/>
        <w:rPr>
          <w:rFonts w:ascii="宋体" w:hAnsi="宋体" w:cs="Arial" w:hint="eastAsia"/>
          <w:b/>
          <w:sz w:val="24"/>
          <w:szCs w:val="24"/>
        </w:rPr>
      </w:pPr>
      <w:r w:rsidRPr="00E80564">
        <w:rPr>
          <w:rFonts w:ascii="宋体" w:hAnsi="宋体" w:cs="Arial" w:hint="eastAsia"/>
          <w:b/>
          <w:sz w:val="24"/>
          <w:szCs w:val="24"/>
        </w:rPr>
        <w:t>五、所属行业</w:t>
      </w:r>
    </w:p>
    <w:p w:rsidR="00726074" w:rsidRPr="00E80564" w:rsidRDefault="00E80564" w:rsidP="00E80564">
      <w:pPr>
        <w:spacing w:line="360" w:lineRule="auto"/>
        <w:ind w:left="10" w:right="237" w:firstLineChars="177" w:firstLine="425"/>
        <w:rPr>
          <w:rFonts w:ascii="宋体" w:hAnsi="宋体" w:cs="宋体"/>
          <w:b/>
          <w:sz w:val="24"/>
          <w:szCs w:val="24"/>
        </w:rPr>
      </w:pPr>
      <w:r w:rsidRPr="008B1664">
        <w:rPr>
          <w:rFonts w:ascii="宋体" w:hAnsi="宋体" w:hint="eastAsia"/>
          <w:sz w:val="24"/>
          <w:szCs w:val="24"/>
        </w:rPr>
        <w:t>本项目采购标的中小企业划分标准所属行业：工业。</w:t>
      </w:r>
    </w:p>
    <w:sectPr w:rsidR="00726074" w:rsidRPr="00E80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64" w:rsidRDefault="00E80564" w:rsidP="00E80564">
      <w:r>
        <w:separator/>
      </w:r>
    </w:p>
  </w:endnote>
  <w:endnote w:type="continuationSeparator" w:id="0">
    <w:p w:rsidR="00E80564" w:rsidRDefault="00E80564" w:rsidP="00E8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64" w:rsidRDefault="00E80564" w:rsidP="00E80564">
      <w:r>
        <w:separator/>
      </w:r>
    </w:p>
  </w:footnote>
  <w:footnote w:type="continuationSeparator" w:id="0">
    <w:p w:rsidR="00E80564" w:rsidRDefault="00E80564" w:rsidP="00E8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E3A6D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chineseCountingThousand"/>
      <w:suff w:val="nothing"/>
      <w:lvlText w:val="%1、"/>
      <w:lvlJc w:val="left"/>
      <w:pPr>
        <w:ind w:left="426" w:firstLine="0"/>
      </w:pPr>
      <w:rPr>
        <w:b/>
        <w:i w:val="0"/>
        <w:sz w:val="28"/>
        <w:szCs w:val="28"/>
      </w:rPr>
    </w:lvl>
    <w:lvl w:ilvl="1">
      <w:start w:val="1"/>
      <w:numFmt w:val="decimal"/>
      <w:suff w:val="nothing"/>
      <w:lvlText w:val="%2. "/>
      <w:lvlJc w:val="left"/>
      <w:pPr>
        <w:ind w:left="180" w:firstLine="0"/>
      </w:pPr>
      <w:rPr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180" w:firstLine="0"/>
      </w:pPr>
    </w:lvl>
    <w:lvl w:ilvl="3">
      <w:start w:val="1"/>
      <w:numFmt w:val="none"/>
      <w:suff w:val="nothing"/>
      <w:lvlText w:val=""/>
      <w:lvlJc w:val="left"/>
      <w:pPr>
        <w:ind w:left="180" w:firstLine="0"/>
      </w:pPr>
    </w:lvl>
    <w:lvl w:ilvl="4">
      <w:start w:val="1"/>
      <w:numFmt w:val="none"/>
      <w:suff w:val="nothing"/>
      <w:lvlText w:val=""/>
      <w:lvlJc w:val="left"/>
      <w:pPr>
        <w:ind w:left="180" w:firstLine="0"/>
      </w:pPr>
    </w:lvl>
    <w:lvl w:ilvl="5">
      <w:start w:val="1"/>
      <w:numFmt w:val="none"/>
      <w:suff w:val="nothing"/>
      <w:lvlText w:val=""/>
      <w:lvlJc w:val="left"/>
      <w:pPr>
        <w:ind w:left="180" w:firstLine="0"/>
      </w:pPr>
    </w:lvl>
    <w:lvl w:ilvl="6">
      <w:start w:val="1"/>
      <w:numFmt w:val="none"/>
      <w:suff w:val="nothing"/>
      <w:lvlText w:val=""/>
      <w:lvlJc w:val="left"/>
      <w:pPr>
        <w:ind w:left="180" w:firstLine="0"/>
      </w:pPr>
    </w:lvl>
    <w:lvl w:ilvl="7">
      <w:start w:val="1"/>
      <w:numFmt w:val="none"/>
      <w:suff w:val="nothing"/>
      <w:lvlText w:val=""/>
      <w:lvlJc w:val="left"/>
      <w:pPr>
        <w:ind w:left="180" w:firstLine="0"/>
      </w:pPr>
    </w:lvl>
    <w:lvl w:ilvl="8">
      <w:start w:val="1"/>
      <w:numFmt w:val="none"/>
      <w:suff w:val="nothing"/>
      <w:lvlText w:val=""/>
      <w:lvlJc w:val="left"/>
      <w:pPr>
        <w:ind w:left="180" w:firstLine="0"/>
      </w:pPr>
    </w:lvl>
  </w:abstractNum>
  <w:abstractNum w:abstractNumId="2">
    <w:nsid w:val="14C445F7"/>
    <w:multiLevelType w:val="multilevel"/>
    <w:tmpl w:val="14C445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CA1389"/>
    <w:multiLevelType w:val="multilevel"/>
    <w:tmpl w:val="6ECA1389"/>
    <w:lvl w:ilvl="0">
      <w:start w:val="2"/>
      <w:numFmt w:val="japaneseCounting"/>
      <w:lvlText w:val="%1、"/>
      <w:lvlJc w:val="left"/>
      <w:pPr>
        <w:ind w:left="510" w:hanging="510"/>
      </w:pPr>
      <w:rPr>
        <w:rFonts w:ascii="宋体" w:hAnsi="宋体" w:hint="default"/>
        <w:b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B6"/>
    <w:rsid w:val="00527F65"/>
    <w:rsid w:val="00A10BB6"/>
    <w:rsid w:val="00B565B5"/>
    <w:rsid w:val="00BF3475"/>
    <w:rsid w:val="00E67CD8"/>
    <w:rsid w:val="00E80564"/>
    <w:rsid w:val="00E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0564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0"/>
    <w:next w:val="a0"/>
    <w:link w:val="10"/>
    <w:qFormat/>
    <w:rsid w:val="00E80564"/>
    <w:pPr>
      <w:keepNext/>
      <w:keepLines/>
      <w:numPr>
        <w:numId w:val="1"/>
      </w:numPr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E80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80564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E80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80564"/>
    <w:rPr>
      <w:sz w:val="18"/>
      <w:szCs w:val="18"/>
    </w:rPr>
  </w:style>
  <w:style w:type="character" w:customStyle="1" w:styleId="1Char">
    <w:name w:val="标题 1 Char"/>
    <w:basedOn w:val="a1"/>
    <w:uiPriority w:val="9"/>
    <w:rsid w:val="00E8056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locked/>
    <w:rsid w:val="00E80564"/>
    <w:rPr>
      <w:rFonts w:ascii="Calibri" w:eastAsia="宋体" w:hAnsi="Calibri" w:cs="Times New Roman"/>
      <w:b/>
      <w:kern w:val="44"/>
      <w:sz w:val="44"/>
      <w:szCs w:val="20"/>
    </w:rPr>
  </w:style>
  <w:style w:type="paragraph" w:styleId="a">
    <w:name w:val="List Number"/>
    <w:basedOn w:val="a0"/>
    <w:uiPriority w:val="99"/>
    <w:unhideWhenUsed/>
    <w:qFormat/>
    <w:rsid w:val="00E80564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0564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0"/>
    <w:next w:val="a0"/>
    <w:link w:val="10"/>
    <w:qFormat/>
    <w:rsid w:val="00E80564"/>
    <w:pPr>
      <w:keepNext/>
      <w:keepLines/>
      <w:numPr>
        <w:numId w:val="1"/>
      </w:numPr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E80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80564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E80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80564"/>
    <w:rPr>
      <w:sz w:val="18"/>
      <w:szCs w:val="18"/>
    </w:rPr>
  </w:style>
  <w:style w:type="character" w:customStyle="1" w:styleId="1Char">
    <w:name w:val="标题 1 Char"/>
    <w:basedOn w:val="a1"/>
    <w:uiPriority w:val="9"/>
    <w:rsid w:val="00E8056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locked/>
    <w:rsid w:val="00E80564"/>
    <w:rPr>
      <w:rFonts w:ascii="Calibri" w:eastAsia="宋体" w:hAnsi="Calibri" w:cs="Times New Roman"/>
      <w:b/>
      <w:kern w:val="44"/>
      <w:sz w:val="44"/>
      <w:szCs w:val="20"/>
    </w:rPr>
  </w:style>
  <w:style w:type="paragraph" w:styleId="a">
    <w:name w:val="List Number"/>
    <w:basedOn w:val="a0"/>
    <w:uiPriority w:val="99"/>
    <w:unhideWhenUsed/>
    <w:qFormat/>
    <w:rsid w:val="00E8056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2021-06-10T08:47:00Z</dcterms:created>
  <dcterms:modified xsi:type="dcterms:W3CDTF">2021-06-10T08:47:00Z</dcterms:modified>
</cp:coreProperties>
</file>