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09" w:rsidRPr="00AE0886" w:rsidRDefault="00A94F09" w:rsidP="00A94F09">
      <w:pPr>
        <w:pStyle w:val="4"/>
        <w:snapToGrid w:val="0"/>
        <w:rPr>
          <w:rFonts w:ascii="Arial" w:eastAsia="黑体" w:hAnsi="Arial" w:cs="Arial"/>
          <w:b w:val="0"/>
          <w:w w:val="80"/>
          <w:sz w:val="44"/>
        </w:rPr>
      </w:pPr>
      <w:bookmarkStart w:id="0" w:name="_Toc511647356"/>
      <w:bookmarkStart w:id="1" w:name="_GoBack"/>
      <w:bookmarkEnd w:id="1"/>
      <w:r w:rsidRPr="00AE0886">
        <w:rPr>
          <w:rFonts w:ascii="Arial" w:eastAsia="黑体" w:hAnsi="Arial" w:cs="Arial"/>
          <w:b w:val="0"/>
          <w:w w:val="80"/>
          <w:sz w:val="44"/>
        </w:rPr>
        <w:t>技术</w:t>
      </w:r>
      <w:r w:rsidRPr="00AE0886">
        <w:rPr>
          <w:rFonts w:ascii="Arial" w:eastAsia="黑体" w:hAnsi="Arial" w:cs="Arial" w:hint="eastAsia"/>
          <w:b w:val="0"/>
          <w:w w:val="80"/>
          <w:sz w:val="44"/>
        </w:rPr>
        <w:t>服务需求书</w:t>
      </w:r>
      <w:bookmarkEnd w:id="0"/>
    </w:p>
    <w:p w:rsidR="00A94F09" w:rsidRPr="00AE0886" w:rsidRDefault="00A94F09" w:rsidP="00A94F09">
      <w:pPr>
        <w:pStyle w:val="4"/>
        <w:snapToGrid w:val="0"/>
        <w:rPr>
          <w:rFonts w:ascii="Arial" w:eastAsia="黑体" w:hAnsi="Arial" w:cs="Arial"/>
          <w:b w:val="0"/>
          <w:w w:val="80"/>
          <w:sz w:val="44"/>
        </w:rPr>
      </w:pPr>
    </w:p>
    <w:p w:rsidR="00A94F09" w:rsidRPr="00AE0886" w:rsidRDefault="00A94F09" w:rsidP="00A94F09">
      <w:pPr>
        <w:spacing w:line="360" w:lineRule="auto"/>
        <w:ind w:firstLineChars="225" w:firstLine="540"/>
        <w:rPr>
          <w:rFonts w:asciiTheme="minorEastAsia" w:eastAsiaTheme="minorEastAsia" w:hAnsiTheme="minorEastAsia"/>
          <w:sz w:val="24"/>
          <w:szCs w:val="24"/>
        </w:rPr>
      </w:pP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一、项目概况：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首都博物馆房山库房位于北京市房山区房山大石河地区，为独立院落，占地24127.2平方米，内有建筑5处，建筑面积共计10129.76平方米，主要用于存放文物、行政物品等物质，库内配备恒温恒湿空调系统、消防水系统、安防系统等设备设施，为保障库房设备、水、电等设备设施日常维护运行，并使库区达到基本保洁与绿化标准，特引进专业物业服务队伍进行专业维护运行。</w:t>
      </w: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二、服务期限：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/>
          <w:sz w:val="24"/>
          <w:szCs w:val="24"/>
        </w:rPr>
        <w:t>2021年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E0886">
        <w:rPr>
          <w:rFonts w:asciiTheme="minorEastAsia" w:eastAsiaTheme="minorEastAsia" w:hAnsiTheme="minorEastAsia"/>
          <w:sz w:val="24"/>
          <w:szCs w:val="24"/>
        </w:rPr>
        <w:t>月1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日至2021年12月31日。</w:t>
      </w: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Pr="00AE0886">
        <w:rPr>
          <w:rFonts w:asciiTheme="minorEastAsia" w:eastAsiaTheme="minorEastAsia" w:hAnsiTheme="minorEastAsia" w:hint="eastAsia"/>
          <w:b/>
          <w:bCs/>
          <w:sz w:val="24"/>
          <w:szCs w:val="24"/>
        </w:rPr>
        <w:t>物业管理服务内容：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包括但不限于以下服务内容：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 xml:space="preserve"> 1、工程、设备设施维护。设备专业人员7名（综合维修</w:t>
      </w:r>
      <w:proofErr w:type="gramStart"/>
      <w:r w:rsidRPr="00AE0886">
        <w:rPr>
          <w:rFonts w:asciiTheme="minorEastAsia" w:eastAsiaTheme="minorEastAsia" w:hAnsiTheme="minorEastAsia" w:hint="eastAsia"/>
          <w:sz w:val="24"/>
          <w:szCs w:val="24"/>
        </w:rPr>
        <w:t>兼主管</w:t>
      </w:r>
      <w:proofErr w:type="gramEnd"/>
      <w:r w:rsidRPr="00AE0886">
        <w:rPr>
          <w:rFonts w:asciiTheme="minorEastAsia" w:eastAsiaTheme="minorEastAsia" w:hAnsiTheme="minorEastAsia" w:hint="eastAsia"/>
          <w:sz w:val="24"/>
          <w:szCs w:val="24"/>
        </w:rPr>
        <w:t>1名、电工值班2名、空调运行4名），主要负责恒温恒湿机组运行；水系统巡检；熏蒸设备运行；库区水电、设施安全维护服务。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2、保洁、绿化服务。设保洁人员4名，主要负责库区、办公楼卫生保洁、虫害消杀（不含文物库房）及垃圾清运（</w:t>
      </w:r>
      <w:proofErr w:type="gramStart"/>
      <w:r w:rsidRPr="00AE0886">
        <w:rPr>
          <w:rFonts w:asciiTheme="minorEastAsia" w:eastAsiaTheme="minorEastAsia" w:hAnsiTheme="minorEastAsia" w:hint="eastAsia"/>
          <w:sz w:val="24"/>
          <w:szCs w:val="24"/>
        </w:rPr>
        <w:t>含厨余垃圾</w:t>
      </w:r>
      <w:proofErr w:type="gramEnd"/>
      <w:r w:rsidRPr="00AE0886">
        <w:rPr>
          <w:rFonts w:asciiTheme="minorEastAsia" w:eastAsiaTheme="minorEastAsia" w:hAnsiTheme="minorEastAsia" w:hint="eastAsia"/>
          <w:sz w:val="24"/>
          <w:szCs w:val="24"/>
        </w:rPr>
        <w:t>）工作。绿化人员1名，主要负责库区</w:t>
      </w:r>
      <w:proofErr w:type="gramStart"/>
      <w:r w:rsidRPr="00AE0886">
        <w:rPr>
          <w:rFonts w:asciiTheme="minorEastAsia" w:eastAsiaTheme="minorEastAsia" w:hAnsiTheme="minorEastAsia" w:hint="eastAsia"/>
          <w:sz w:val="24"/>
          <w:szCs w:val="24"/>
        </w:rPr>
        <w:t>绿植维护</w:t>
      </w:r>
      <w:proofErr w:type="gramEnd"/>
      <w:r w:rsidRPr="00AE0886">
        <w:rPr>
          <w:rFonts w:asciiTheme="minorEastAsia" w:eastAsiaTheme="minorEastAsia" w:hAnsiTheme="minorEastAsia" w:hint="eastAsia"/>
          <w:sz w:val="24"/>
          <w:szCs w:val="24"/>
        </w:rPr>
        <w:t>养护工作。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/>
          <w:sz w:val="24"/>
          <w:szCs w:val="24"/>
        </w:rPr>
        <w:t>3、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综合服务。设综合服务人员2名，主要负责库区食堂、办公楼，库房内办公区等综合服务工作。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4、水电供应服务。负责库区设备设施用水用电的及时供给、费用支付等；按照采购人需求，及时与库房出租方办理水电过户手续等工作。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5、通信网络服务。根据采购人需要，供应商自行负责库区电话、网络的接入，并负责日常使用保障及所需费用定期结算工作。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 xml:space="preserve"> 6、根据库区管理及文物保护需要其他需要配合的工作。</w:t>
      </w: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四、人员要求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要求服务人员相对保持稳定，每月服务人员更换不得超过3人。特种技术岗位上岗人员必须持有相关部门正式颁发的特种</w:t>
      </w:r>
      <w:proofErr w:type="gramStart"/>
      <w:r w:rsidRPr="00AE0886">
        <w:rPr>
          <w:rFonts w:asciiTheme="minorEastAsia" w:eastAsiaTheme="minorEastAsia" w:hAnsiTheme="minorEastAsia" w:hint="eastAsia"/>
          <w:sz w:val="24"/>
          <w:szCs w:val="24"/>
        </w:rPr>
        <w:t>作业上岗</w:t>
      </w:r>
      <w:proofErr w:type="gramEnd"/>
      <w:r w:rsidRPr="00AE0886">
        <w:rPr>
          <w:rFonts w:asciiTheme="minorEastAsia" w:eastAsiaTheme="minorEastAsia" w:hAnsiTheme="minorEastAsia" w:hint="eastAsia"/>
          <w:sz w:val="24"/>
          <w:szCs w:val="24"/>
        </w:rPr>
        <w:t>证。所有服务人员的食宿、交通均由供应商自行解决。</w:t>
      </w:r>
    </w:p>
    <w:p w:rsidR="00A94F09" w:rsidRPr="00AE0886" w:rsidRDefault="00A94F09" w:rsidP="00A94F0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/>
          <w:b/>
          <w:sz w:val="24"/>
          <w:szCs w:val="24"/>
        </w:rPr>
        <w:lastRenderedPageBreak/>
        <w:t>*</w:t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供应商须承诺为采购人提供的服务团队人员满足下表的要求，提供承诺函加盖公章。</w:t>
      </w:r>
    </w:p>
    <w:p w:rsidR="00A94F09" w:rsidRPr="00AE0886" w:rsidRDefault="00A94F09" w:rsidP="00A94F0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94F09" w:rsidRPr="00AE0886" w:rsidRDefault="00A94F09" w:rsidP="00A94F09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*下表人员需提供简历及相关证书、不少于近六个月社保的证明复印件加盖公章。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08"/>
        <w:gridCol w:w="1418"/>
        <w:gridCol w:w="4481"/>
        <w:gridCol w:w="1490"/>
      </w:tblGrid>
      <w:tr w:rsidR="00A94F09" w:rsidRPr="00AE0886" w:rsidTr="001071DA">
        <w:trPr>
          <w:trHeight w:val="76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人数</w:t>
            </w: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（不低于以下数量）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任职要求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94F09" w:rsidRPr="00AE0886" w:rsidTr="001071DA">
        <w:trPr>
          <w:trHeight w:val="1101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55岁及以下，须具有大专及以上学历，具有5年以上物业管理服务经验。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需提供驻场服务，如需更换项目负责人，须征得采购人书面同意。</w:t>
            </w:r>
          </w:p>
        </w:tc>
      </w:tr>
      <w:tr w:rsidR="00A94F09" w:rsidRPr="00AE0886" w:rsidTr="001071DA">
        <w:trPr>
          <w:trHeight w:val="1101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综合维修</w:t>
            </w:r>
            <w:proofErr w:type="gramStart"/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兼主管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50岁及以下，具有岗位相关工作经验两年以上具有一定的空调、给排水设备、变、配电设施运行专业知识，熟知配电</w:t>
            </w:r>
            <w:proofErr w:type="gramStart"/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室安全</w:t>
            </w:r>
            <w:proofErr w:type="gramEnd"/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规范和操作规范。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需提供驻场服务，如需更换项目负责人，须征得采购人书面同意。</w:t>
            </w:r>
          </w:p>
        </w:tc>
      </w:tr>
      <w:tr w:rsidR="00A94F09" w:rsidRPr="00AE0886" w:rsidTr="001071DA">
        <w:trPr>
          <w:trHeight w:val="99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电工值班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50岁及以下，具有同岗位相关工作经验两年以上，持有高压电工本，具备电工维修专业知识，熟知电工安全规范和操作规范。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须持有高压电工本</w:t>
            </w:r>
          </w:p>
        </w:tc>
      </w:tr>
      <w:tr w:rsidR="00A94F09" w:rsidRPr="00AE0886" w:rsidTr="001071DA">
        <w:trPr>
          <w:trHeight w:val="1291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空调运行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50岁及以下，具有同岗位相关工作经验两年以上，有焊工证，具有一定的空调、给排水设备维修专业知识。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须均持有空调专业相关证书；</w:t>
            </w: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至少1名持有焊工证。</w:t>
            </w:r>
          </w:p>
        </w:tc>
      </w:tr>
      <w:tr w:rsidR="00A94F09" w:rsidRPr="00AE0886" w:rsidTr="001071DA">
        <w:trPr>
          <w:trHeight w:val="99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保洁及其它服务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60岁及以下，身体健康，有健康证，无犯罪记录。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须提供健康证</w:t>
            </w:r>
          </w:p>
        </w:tc>
      </w:tr>
      <w:tr w:rsidR="00A94F09" w:rsidRPr="00AE0886" w:rsidTr="001071DA">
        <w:trPr>
          <w:trHeight w:val="99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综合服务人员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55岁及以下，身体健康，有健康证，无犯罪记录。具有厨师证。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须提供健康证及厨师证</w:t>
            </w:r>
          </w:p>
        </w:tc>
      </w:tr>
      <w:tr w:rsidR="00A94F09" w:rsidRPr="00AE0886" w:rsidTr="001071DA">
        <w:trPr>
          <w:trHeight w:val="99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绿化服务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60岁及以下，身体健康，有健康证，无犯罪记录。具有园艺培训相关证书。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须提供健康证及园艺培训相关证书</w:t>
            </w:r>
          </w:p>
        </w:tc>
      </w:tr>
    </w:tbl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五、物业管理服务职责及要求：</w:t>
      </w:r>
    </w:p>
    <w:p w:rsidR="00A94F09" w:rsidRPr="00AE0886" w:rsidRDefault="00A94F09" w:rsidP="00A94F09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、项目负责人职责要求：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整体负责本项目的执行实施；代表供应商与</w:t>
      </w:r>
      <w:r w:rsidRPr="00AE0886">
        <w:rPr>
          <w:rFonts w:asciiTheme="minorEastAsia" w:eastAsiaTheme="minorEastAsia" w:hAnsiTheme="minorEastAsia" w:cs="宋体" w:hint="eastAsia"/>
          <w:kern w:val="1"/>
          <w:sz w:val="24"/>
          <w:szCs w:val="24"/>
        </w:rPr>
        <w:t>采购人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就各相关部分进行沟通，确保服务合同约定的各服务方案按标准执行到位，各岗位按计划进行培训、考核；认真落实</w:t>
      </w:r>
      <w:r w:rsidRPr="00AE0886">
        <w:rPr>
          <w:rFonts w:asciiTheme="minorEastAsia" w:eastAsiaTheme="minorEastAsia" w:hAnsiTheme="minorEastAsia" w:cs="宋体" w:hint="eastAsia"/>
          <w:kern w:val="1"/>
          <w:sz w:val="24"/>
          <w:szCs w:val="24"/>
        </w:rPr>
        <w:t>采购人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安排的其他工作。</w:t>
      </w:r>
    </w:p>
    <w:p w:rsidR="00A94F09" w:rsidRPr="00AE0886" w:rsidRDefault="00A94F09" w:rsidP="00A94F09">
      <w:pPr>
        <w:suppressAutoHyphens/>
        <w:spacing w:line="360" w:lineRule="auto"/>
        <w:ind w:firstLine="560"/>
        <w:rPr>
          <w:rFonts w:asciiTheme="minorEastAsia" w:eastAsiaTheme="minorEastAsia" w:hAnsiTheme="minorEastAsia" w:cs="宋体"/>
          <w:b/>
          <w:kern w:val="1"/>
          <w:sz w:val="24"/>
          <w:szCs w:val="24"/>
        </w:rPr>
      </w:pPr>
      <w:r w:rsidRPr="00AE0886">
        <w:rPr>
          <w:rFonts w:asciiTheme="minorEastAsia" w:eastAsiaTheme="minorEastAsia" w:hAnsiTheme="minorEastAsia"/>
          <w:b/>
          <w:sz w:val="24"/>
          <w:szCs w:val="24"/>
        </w:rPr>
        <w:t>2</w:t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、设备运行维护、电工值班、空调运行职责</w:t>
      </w:r>
      <w:r w:rsidRPr="00AE0886">
        <w:rPr>
          <w:rFonts w:asciiTheme="minorEastAsia" w:eastAsiaTheme="minorEastAsia" w:hAnsiTheme="minorEastAsia" w:cs="Arial" w:hint="eastAsia"/>
          <w:b/>
          <w:kern w:val="1"/>
          <w:sz w:val="24"/>
          <w:szCs w:val="24"/>
        </w:rPr>
        <w:t>：</w:t>
      </w:r>
    </w:p>
    <w:p w:rsidR="00A94F09" w:rsidRPr="00AE0886" w:rsidRDefault="00A94F09" w:rsidP="00A94F09">
      <w:pPr>
        <w:suppressAutoHyphens/>
        <w:spacing w:line="360" w:lineRule="auto"/>
        <w:ind w:firstLine="560"/>
        <w:rPr>
          <w:rFonts w:asciiTheme="minorEastAsia" w:eastAsiaTheme="minorEastAsia" w:hAnsiTheme="minorEastAsia" w:cs="宋体"/>
          <w:kern w:val="1"/>
          <w:sz w:val="24"/>
          <w:szCs w:val="24"/>
        </w:rPr>
      </w:pPr>
      <w:r w:rsidRPr="00AE0886">
        <w:rPr>
          <w:rFonts w:asciiTheme="minorEastAsia" w:eastAsiaTheme="minorEastAsia" w:hAnsiTheme="minorEastAsia" w:cs="宋体" w:hint="eastAsia"/>
          <w:kern w:val="1"/>
          <w:sz w:val="24"/>
          <w:szCs w:val="24"/>
        </w:rPr>
        <w:t>库区恒温恒湿机组、空调、卫生间、配电柜、供水系统、库区设施等设备设施的日常管理、运行、维护、检修，配合采购人要求的其他工作，建立设备运行记录及其他资料档案，制定完善的设备设施管理制度和操作运行制度，制定设备发生故障应急处理方案。</w:t>
      </w:r>
    </w:p>
    <w:p w:rsidR="00A94F09" w:rsidRPr="00AE0886" w:rsidRDefault="00A94F09" w:rsidP="00A94F09">
      <w:pPr>
        <w:suppressAutoHyphens/>
        <w:spacing w:line="360" w:lineRule="auto"/>
        <w:ind w:firstLine="560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、保洁服务岗位职责：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b/>
          <w:sz w:val="24"/>
          <w:szCs w:val="24"/>
        </w:rPr>
      </w:pPr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认真做好库房、办公区域、院落的日常保洁工作；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库区</w:t>
      </w:r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环境、沟、渠、井</w:t>
      </w:r>
      <w:r w:rsidRPr="00AE0886">
        <w:rPr>
          <w:rFonts w:asciiTheme="minorEastAsia" w:eastAsiaTheme="minorEastAsia" w:hAnsiTheme="minorEastAsia" w:hint="eastAsia"/>
          <w:sz w:val="24"/>
          <w:szCs w:val="24"/>
        </w:rPr>
        <w:t>保洁工作；</w:t>
      </w:r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垃圾分类、垃圾收集及清运工作（</w:t>
      </w:r>
      <w:proofErr w:type="gramStart"/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含厨余垃圾</w:t>
      </w:r>
      <w:proofErr w:type="gramEnd"/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）；全库区消杀工作（文物库房除外）；有害生物防治工作。（供应商需负责该项保洁服务的耗材及消杀药剂购置）</w:t>
      </w:r>
    </w:p>
    <w:p w:rsidR="00A94F09" w:rsidRPr="00AE0886" w:rsidRDefault="00A94F09" w:rsidP="00A94F0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4、绿化服务岗位职责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库区院落内绿化维护养护和管理、绿化工具的购置。</w:t>
      </w: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 w:cs="Arial"/>
          <w:b/>
          <w:sz w:val="24"/>
          <w:szCs w:val="24"/>
        </w:rPr>
      </w:pPr>
      <w:r w:rsidRPr="00AE0886">
        <w:rPr>
          <w:rFonts w:asciiTheme="minorEastAsia" w:eastAsiaTheme="minorEastAsia" w:hAnsiTheme="minorEastAsia" w:cs="Arial" w:hint="eastAsia"/>
          <w:b/>
          <w:sz w:val="24"/>
          <w:szCs w:val="24"/>
        </w:rPr>
        <w:t>六、其他要求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E0886">
        <w:rPr>
          <w:rFonts w:asciiTheme="minorEastAsia" w:eastAsiaTheme="minorEastAsia" w:hAnsiTheme="minorEastAsia" w:cs="Arial" w:hint="eastAsia"/>
          <w:sz w:val="24"/>
          <w:szCs w:val="24"/>
        </w:rPr>
        <w:t>成交供应商须按采购人工作要求，做好与原服务公司及下年度物业服务公司的交接，确保物业服务人员队伍稳定，物业服务工作无缝衔接。</w:t>
      </w:r>
    </w:p>
    <w:p w:rsidR="00A94F09" w:rsidRPr="00AE0886" w:rsidRDefault="00A94F09" w:rsidP="00A94F09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  <w:sectPr w:rsidR="00A94F09" w:rsidRPr="00AE0886">
          <w:footerReference w:type="first" r:id="rId6"/>
          <w:endnotePr>
            <w:numFmt w:val="decimal"/>
          </w:endnotePr>
          <w:pgSz w:w="11906" w:h="16838"/>
          <w:pgMar w:top="1247" w:right="1247" w:bottom="1247" w:left="1678" w:header="851" w:footer="992" w:gutter="0"/>
          <w:cols w:space="720"/>
          <w:titlePg/>
          <w:docGrid w:linePitch="312"/>
        </w:sect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t>供应商须在报价中明确相关服务岗位人员服务费用。</w:t>
      </w:r>
    </w:p>
    <w:p w:rsidR="00A94F09" w:rsidRPr="00AE0886" w:rsidRDefault="00A94F09" w:rsidP="00A94F09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kern w:val="1"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bCs/>
          <w:sz w:val="24"/>
          <w:szCs w:val="24"/>
        </w:rPr>
        <w:t>附件：</w:t>
      </w:r>
      <w:r w:rsidRPr="00AE0886">
        <w:rPr>
          <w:rFonts w:asciiTheme="minorEastAsia" w:eastAsiaTheme="minorEastAsia" w:hAnsiTheme="minorEastAsia" w:cs="宋体" w:hint="eastAsia"/>
          <w:b/>
          <w:bCs/>
          <w:kern w:val="1"/>
          <w:sz w:val="24"/>
          <w:szCs w:val="24"/>
        </w:rPr>
        <w:t>首都博物馆房山库房主要设备设施清单</w:t>
      </w:r>
    </w:p>
    <w:p w:rsidR="00A94F09" w:rsidRPr="00AE0886" w:rsidRDefault="00A94F09" w:rsidP="00A94F0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proofErr w:type="gramStart"/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首博馆外</w:t>
      </w:r>
      <w:proofErr w:type="gramEnd"/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库房1#、3#、4#库房</w:t>
      </w:r>
    </w:p>
    <w:p w:rsidR="00A94F09" w:rsidRPr="00AE0886" w:rsidRDefault="00A94F09" w:rsidP="00A94F0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空调通风设备用电统计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45"/>
        <w:gridCol w:w="1299"/>
        <w:gridCol w:w="1166"/>
        <w:gridCol w:w="1299"/>
        <w:gridCol w:w="1129"/>
      </w:tblGrid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设备名称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设备编号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额定功率（kW）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总计（kW）</w:t>
            </w:r>
          </w:p>
        </w:tc>
        <w:tc>
          <w:tcPr>
            <w:tcW w:w="112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位置</w:t>
            </w: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热泵式变容量多联空调室外机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3.35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3.35</w:t>
            </w:r>
          </w:p>
        </w:tc>
        <w:tc>
          <w:tcPr>
            <w:tcW w:w="1129" w:type="dxa"/>
            <w:vMerge w:val="restart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1#库</w:t>
            </w: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热泵式变容量多联空调室内机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0.1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 w:val="restart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新风机组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2.2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排风机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0.75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恒温恒湿机组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CyberMate530PER1LVC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129" w:type="dxa"/>
            <w:vMerge w:val="restart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3#库</w:t>
            </w: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新风机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X-15D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0.45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0.9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电伴热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定制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0.025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环境监控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配套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8522" w:type="dxa"/>
            <w:gridSpan w:val="6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恒温恒湿机组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CyberMate530PER1LVC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129" w:type="dxa"/>
            <w:vMerge w:val="restart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4#库</w:t>
            </w: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新风机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X-25D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0.45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1.35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电伴热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配套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0.025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29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202.5</w:t>
            </w:r>
          </w:p>
        </w:tc>
        <w:tc>
          <w:tcPr>
            <w:tcW w:w="112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94F09" w:rsidRPr="00AE0886" w:rsidRDefault="00A94F09" w:rsidP="00A94F0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br w:type="page"/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proofErr w:type="gramStart"/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首博馆外</w:t>
      </w:r>
      <w:proofErr w:type="gramEnd"/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库房1#、3#、4#库房</w:t>
      </w:r>
    </w:p>
    <w:p w:rsidR="00A94F09" w:rsidRPr="00AE0886" w:rsidRDefault="00A94F09" w:rsidP="00A94F0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消防设备用电统计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2069"/>
        <w:gridCol w:w="1290"/>
        <w:gridCol w:w="901"/>
        <w:gridCol w:w="1421"/>
        <w:gridCol w:w="1421"/>
      </w:tblGrid>
      <w:tr w:rsidR="00A94F09" w:rsidRPr="00AE0886" w:rsidTr="001071DA">
        <w:tc>
          <w:tcPr>
            <w:tcW w:w="1420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设备名称</w:t>
            </w:r>
          </w:p>
        </w:tc>
        <w:tc>
          <w:tcPr>
            <w:tcW w:w="206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设备编号</w:t>
            </w:r>
          </w:p>
        </w:tc>
        <w:tc>
          <w:tcPr>
            <w:tcW w:w="1290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额定功率（kW）</w:t>
            </w:r>
          </w:p>
        </w:tc>
        <w:tc>
          <w:tcPr>
            <w:tcW w:w="901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21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总计（kW）</w:t>
            </w:r>
          </w:p>
        </w:tc>
        <w:tc>
          <w:tcPr>
            <w:tcW w:w="1421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位置</w:t>
            </w:r>
          </w:p>
        </w:tc>
      </w:tr>
      <w:tr w:rsidR="00A94F09" w:rsidRPr="00AE0886" w:rsidTr="001071DA">
        <w:tc>
          <w:tcPr>
            <w:tcW w:w="1420" w:type="dxa"/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轴流通风机</w:t>
            </w:r>
          </w:p>
        </w:tc>
        <w:tc>
          <w:tcPr>
            <w:tcW w:w="2069" w:type="dxa"/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1.名称:轴流风机</w:t>
            </w: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2.型号:CDZ-7.1</w:t>
            </w: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3.规格:风量12668m³/h 转速960r/min 质量72KG</w:t>
            </w:r>
          </w:p>
        </w:tc>
        <w:tc>
          <w:tcPr>
            <w:tcW w:w="1290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5KW</w:t>
            </w:r>
          </w:p>
        </w:tc>
        <w:tc>
          <w:tcPr>
            <w:tcW w:w="90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20KW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3#</w:t>
            </w:r>
          </w:p>
        </w:tc>
      </w:tr>
      <w:tr w:rsidR="00A94F09" w:rsidRPr="00AE0886" w:rsidTr="001071DA">
        <w:tc>
          <w:tcPr>
            <w:tcW w:w="1420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轴流通风机</w:t>
            </w:r>
          </w:p>
        </w:tc>
        <w:tc>
          <w:tcPr>
            <w:tcW w:w="2069" w:type="dxa"/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1.名称:轴流风机</w:t>
            </w: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2.型号:CDZ-7.1</w:t>
            </w: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3.规格:风量12668m³/h 转速960r/min 质量72KG</w:t>
            </w:r>
          </w:p>
        </w:tc>
        <w:tc>
          <w:tcPr>
            <w:tcW w:w="1290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5KW</w:t>
            </w:r>
          </w:p>
        </w:tc>
        <w:tc>
          <w:tcPr>
            <w:tcW w:w="90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10KW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4#</w:t>
            </w:r>
          </w:p>
        </w:tc>
      </w:tr>
      <w:tr w:rsidR="00A94F09" w:rsidRPr="00AE0886" w:rsidTr="001071DA">
        <w:tc>
          <w:tcPr>
            <w:tcW w:w="1420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轴流通风机</w:t>
            </w:r>
          </w:p>
        </w:tc>
        <w:tc>
          <w:tcPr>
            <w:tcW w:w="2069" w:type="dxa"/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1.名称:轴流风机</w:t>
            </w: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2.型号:CDZ-6.3</w:t>
            </w: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3.规格:风量15858m³/h 转速1450r/min 质量72KG</w:t>
            </w:r>
          </w:p>
        </w:tc>
        <w:tc>
          <w:tcPr>
            <w:tcW w:w="1290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5KW</w:t>
            </w:r>
          </w:p>
        </w:tc>
        <w:tc>
          <w:tcPr>
            <w:tcW w:w="90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10KW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4#</w:t>
            </w:r>
          </w:p>
        </w:tc>
      </w:tr>
      <w:tr w:rsidR="00A94F09" w:rsidRPr="00AE0886" w:rsidTr="001071DA">
        <w:trPr>
          <w:trHeight w:val="617"/>
        </w:trPr>
        <w:tc>
          <w:tcPr>
            <w:tcW w:w="1420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气体灭火主机</w:t>
            </w:r>
          </w:p>
        </w:tc>
        <w:tc>
          <w:tcPr>
            <w:tcW w:w="2069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0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1KW</w:t>
            </w:r>
          </w:p>
        </w:tc>
        <w:tc>
          <w:tcPr>
            <w:tcW w:w="90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1KW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3#</w:t>
            </w:r>
          </w:p>
        </w:tc>
      </w:tr>
      <w:tr w:rsidR="00A94F09" w:rsidRPr="00AE0886" w:rsidTr="001071DA">
        <w:trPr>
          <w:trHeight w:val="587"/>
        </w:trPr>
        <w:tc>
          <w:tcPr>
            <w:tcW w:w="1420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气体灭火主机</w:t>
            </w:r>
          </w:p>
        </w:tc>
        <w:tc>
          <w:tcPr>
            <w:tcW w:w="2069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0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1KW</w:t>
            </w:r>
          </w:p>
        </w:tc>
        <w:tc>
          <w:tcPr>
            <w:tcW w:w="90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1KW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4#</w:t>
            </w:r>
          </w:p>
        </w:tc>
      </w:tr>
      <w:tr w:rsidR="00A94F09" w:rsidRPr="00AE0886" w:rsidTr="001071DA">
        <w:tc>
          <w:tcPr>
            <w:tcW w:w="1420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1" w:type="dxa"/>
            <w:gridSpan w:val="4"/>
          </w:tcPr>
          <w:p w:rsidR="00A94F09" w:rsidRPr="00AE0886" w:rsidRDefault="00A94F09" w:rsidP="001071DA">
            <w:pPr>
              <w:spacing w:line="360" w:lineRule="auto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</w:t>
            </w:r>
          </w:p>
        </w:tc>
        <w:tc>
          <w:tcPr>
            <w:tcW w:w="1421" w:type="dxa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42KW</w:t>
            </w:r>
          </w:p>
        </w:tc>
      </w:tr>
    </w:tbl>
    <w:p w:rsidR="00A94F09" w:rsidRPr="00AE0886" w:rsidRDefault="00A94F09" w:rsidP="00A94F0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br w:type="page"/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三、安防设备功率统计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45"/>
        <w:gridCol w:w="1299"/>
        <w:gridCol w:w="1166"/>
        <w:gridCol w:w="1299"/>
        <w:gridCol w:w="1646"/>
      </w:tblGrid>
      <w:tr w:rsidR="00A94F09" w:rsidRPr="00AE0886" w:rsidTr="001071DA"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功率（W）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164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A94F09" w:rsidRPr="00AE0886" w:rsidTr="001071DA">
        <w:tc>
          <w:tcPr>
            <w:tcW w:w="1384" w:type="dxa"/>
            <w:vMerge w:val="restart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UPS主机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30KVA</w:t>
            </w: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核心交换机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600</w:t>
            </w:r>
          </w:p>
        </w:tc>
        <w:tc>
          <w:tcPr>
            <w:tcW w:w="1646" w:type="dxa"/>
            <w:vMerge w:val="restart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所有设备通过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UPS</w:t>
            </w: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供电</w:t>
            </w: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接入交换机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4000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综合安防应用服务器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1100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告警接入服务器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750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磁盘阵列主机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1400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1400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网络存储扩展柜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1400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1400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视频监控管理客户端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入侵报警管理客户端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出入口控制管理客户端（门禁）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摄像机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88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880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46寸监视器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80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1120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视频综合平台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650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探测器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213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门禁读卡器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213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控制器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1140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磁力锁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456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电子围栏</w:t>
            </w: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AE0886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646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c>
          <w:tcPr>
            <w:tcW w:w="1384" w:type="dxa"/>
            <w:vMerge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0" w:type="dxa"/>
            <w:gridSpan w:val="3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299" w:type="dxa"/>
            <w:vAlign w:val="bottom"/>
          </w:tcPr>
          <w:p w:rsidR="00A94F09" w:rsidRPr="00AE0886" w:rsidRDefault="00A94F09" w:rsidP="001071DA">
            <w:pPr>
              <w:spacing w:line="360" w:lineRule="auto"/>
              <w:ind w:right="241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15472</w:t>
            </w:r>
            <w:r w:rsidRPr="00AE0886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1646" w:type="dxa"/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962"/>
        </w:trPr>
        <w:tc>
          <w:tcPr>
            <w:tcW w:w="1384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15.472KW</w:t>
            </w:r>
          </w:p>
        </w:tc>
        <w:tc>
          <w:tcPr>
            <w:tcW w:w="1646" w:type="dxa"/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A94F09" w:rsidRPr="00AE0886" w:rsidRDefault="00A94F09" w:rsidP="00A94F09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五号库： 环氧乙烷熏蒸系统设备，150KW</w:t>
      </w:r>
    </w:p>
    <w:p w:rsidR="00A94F09" w:rsidRPr="00AE0886" w:rsidRDefault="00A94F09" w:rsidP="00A94F09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0886">
        <w:rPr>
          <w:rFonts w:asciiTheme="minorEastAsia" w:eastAsiaTheme="minorEastAsia" w:hAnsiTheme="minorEastAsia" w:hint="eastAsia"/>
          <w:sz w:val="24"/>
          <w:szCs w:val="24"/>
        </w:rPr>
        <w:br w:type="page"/>
      </w:r>
      <w:r w:rsidRPr="00AE0886">
        <w:rPr>
          <w:rFonts w:asciiTheme="minorEastAsia" w:eastAsiaTheme="minorEastAsia" w:hAnsiTheme="minorEastAsia" w:hint="eastAsia"/>
          <w:b/>
          <w:sz w:val="24"/>
          <w:szCs w:val="24"/>
        </w:rPr>
        <w:t>五、库区用电汇总</w:t>
      </w:r>
    </w:p>
    <w:tbl>
      <w:tblPr>
        <w:tblW w:w="87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3378"/>
        <w:gridCol w:w="1897"/>
        <w:gridCol w:w="1897"/>
      </w:tblGrid>
      <w:tr w:rsidR="00A94F09" w:rsidRPr="00AE0886" w:rsidTr="001071DA">
        <w:trPr>
          <w:trHeight w:val="405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房山库房用电统计表</w:t>
            </w: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用电区域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在用（KW）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备用（KW）</w:t>
            </w: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应急灯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0.78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中央空调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热水器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办公楼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中央空调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机房空调（内外机）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热水器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消防系统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水泵1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水泵2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18.5</w:t>
            </w: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水泵3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排污泵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0.056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空压机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伴热带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院内用电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安防系统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电动卷帘门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A94F09" w:rsidRPr="00AE0886" w:rsidTr="001071DA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151.296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F09" w:rsidRPr="00AE0886" w:rsidRDefault="00A94F09" w:rsidP="001071DA">
            <w:pPr>
              <w:widowControl/>
              <w:spacing w:line="360" w:lineRule="auto"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E08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96.5</w:t>
            </w:r>
          </w:p>
        </w:tc>
      </w:tr>
    </w:tbl>
    <w:p w:rsidR="00A94F09" w:rsidRPr="00AE0886" w:rsidRDefault="00A94F09" w:rsidP="00A94F0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E1DD0" w:rsidRDefault="00A94F09" w:rsidP="00A94F09">
      <w:r w:rsidRPr="00AE0886">
        <w:rPr>
          <w:rFonts w:asciiTheme="minorEastAsia" w:eastAsiaTheme="minorEastAsia" w:hAnsiTheme="minorEastAsia" w:cs="Arial" w:hint="eastAsia"/>
          <w:w w:val="80"/>
          <w:sz w:val="24"/>
          <w:szCs w:val="24"/>
        </w:rPr>
        <w:t>包括但不仅限于以上设备设施</w:t>
      </w:r>
    </w:p>
    <w:sectPr w:rsidR="00FE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BA" w:rsidRDefault="00A94F09">
    <w:pPr>
      <w:pStyle w:val="a3"/>
      <w:jc w:val="center"/>
    </w:pPr>
    <w:r>
      <w:rPr>
        <w:rFonts w:hint="eastAsia"/>
      </w:rPr>
      <w:t>14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94E4E"/>
    <w:multiLevelType w:val="singleLevel"/>
    <w:tmpl w:val="4F794E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09"/>
    <w:rsid w:val="0000003A"/>
    <w:rsid w:val="00001B57"/>
    <w:rsid w:val="00003306"/>
    <w:rsid w:val="00007BF6"/>
    <w:rsid w:val="00013A1E"/>
    <w:rsid w:val="00014C60"/>
    <w:rsid w:val="00021A46"/>
    <w:rsid w:val="00023F6A"/>
    <w:rsid w:val="000377B7"/>
    <w:rsid w:val="000412A2"/>
    <w:rsid w:val="00044F91"/>
    <w:rsid w:val="00047099"/>
    <w:rsid w:val="0004768B"/>
    <w:rsid w:val="00052A4F"/>
    <w:rsid w:val="00056B4E"/>
    <w:rsid w:val="00057DC4"/>
    <w:rsid w:val="00066AAF"/>
    <w:rsid w:val="00071501"/>
    <w:rsid w:val="00074FCB"/>
    <w:rsid w:val="00075761"/>
    <w:rsid w:val="0007693B"/>
    <w:rsid w:val="00076971"/>
    <w:rsid w:val="00076C9C"/>
    <w:rsid w:val="000812A1"/>
    <w:rsid w:val="000867F9"/>
    <w:rsid w:val="000879EB"/>
    <w:rsid w:val="00091E43"/>
    <w:rsid w:val="00092AC8"/>
    <w:rsid w:val="00092DAB"/>
    <w:rsid w:val="000947CF"/>
    <w:rsid w:val="00095B81"/>
    <w:rsid w:val="000A0C26"/>
    <w:rsid w:val="000A1018"/>
    <w:rsid w:val="000A1FB0"/>
    <w:rsid w:val="000A2216"/>
    <w:rsid w:val="000A68F9"/>
    <w:rsid w:val="000A6CA3"/>
    <w:rsid w:val="000B1CC6"/>
    <w:rsid w:val="000B52C9"/>
    <w:rsid w:val="000B7350"/>
    <w:rsid w:val="000C0066"/>
    <w:rsid w:val="000C15CD"/>
    <w:rsid w:val="000C1A89"/>
    <w:rsid w:val="000C293F"/>
    <w:rsid w:val="000C2D6C"/>
    <w:rsid w:val="000C2F3B"/>
    <w:rsid w:val="000C35F8"/>
    <w:rsid w:val="000C441C"/>
    <w:rsid w:val="000C6B2E"/>
    <w:rsid w:val="000C7C5E"/>
    <w:rsid w:val="000D1DE9"/>
    <w:rsid w:val="000D28C0"/>
    <w:rsid w:val="000D7129"/>
    <w:rsid w:val="000E16F5"/>
    <w:rsid w:val="000E1A3D"/>
    <w:rsid w:val="000E1CD6"/>
    <w:rsid w:val="000E2585"/>
    <w:rsid w:val="000E2586"/>
    <w:rsid w:val="000E33DC"/>
    <w:rsid w:val="000E44D7"/>
    <w:rsid w:val="000F1964"/>
    <w:rsid w:val="000F3DA7"/>
    <w:rsid w:val="000F521F"/>
    <w:rsid w:val="000F5D26"/>
    <w:rsid w:val="000F747D"/>
    <w:rsid w:val="00100436"/>
    <w:rsid w:val="0010058D"/>
    <w:rsid w:val="001007FA"/>
    <w:rsid w:val="00101A09"/>
    <w:rsid w:val="00103380"/>
    <w:rsid w:val="00106AED"/>
    <w:rsid w:val="00106FD6"/>
    <w:rsid w:val="001131C4"/>
    <w:rsid w:val="001168F2"/>
    <w:rsid w:val="0011692B"/>
    <w:rsid w:val="001174C1"/>
    <w:rsid w:val="001230BF"/>
    <w:rsid w:val="00131A47"/>
    <w:rsid w:val="001337B5"/>
    <w:rsid w:val="00140361"/>
    <w:rsid w:val="00150AF2"/>
    <w:rsid w:val="00151A40"/>
    <w:rsid w:val="00155016"/>
    <w:rsid w:val="00161856"/>
    <w:rsid w:val="00161871"/>
    <w:rsid w:val="001627B0"/>
    <w:rsid w:val="00162A34"/>
    <w:rsid w:val="00165FFC"/>
    <w:rsid w:val="00170F9B"/>
    <w:rsid w:val="00175B74"/>
    <w:rsid w:val="00176E30"/>
    <w:rsid w:val="0018063D"/>
    <w:rsid w:val="00184743"/>
    <w:rsid w:val="00194CCA"/>
    <w:rsid w:val="00195215"/>
    <w:rsid w:val="00195723"/>
    <w:rsid w:val="00195D4B"/>
    <w:rsid w:val="001A09A7"/>
    <w:rsid w:val="001A23D8"/>
    <w:rsid w:val="001A52FF"/>
    <w:rsid w:val="001A629B"/>
    <w:rsid w:val="001B02B7"/>
    <w:rsid w:val="001B2882"/>
    <w:rsid w:val="001B2E67"/>
    <w:rsid w:val="001B3FF6"/>
    <w:rsid w:val="001B4207"/>
    <w:rsid w:val="001B7724"/>
    <w:rsid w:val="001B7B4D"/>
    <w:rsid w:val="001C1EB9"/>
    <w:rsid w:val="001C3E6A"/>
    <w:rsid w:val="001C792A"/>
    <w:rsid w:val="001D194F"/>
    <w:rsid w:val="001D3F1E"/>
    <w:rsid w:val="001D6984"/>
    <w:rsid w:val="001E058C"/>
    <w:rsid w:val="001E1454"/>
    <w:rsid w:val="001E4D84"/>
    <w:rsid w:val="001E7E13"/>
    <w:rsid w:val="001F1CFE"/>
    <w:rsid w:val="001F1FA7"/>
    <w:rsid w:val="001F39C3"/>
    <w:rsid w:val="001F637D"/>
    <w:rsid w:val="001F7514"/>
    <w:rsid w:val="002008ED"/>
    <w:rsid w:val="002011DE"/>
    <w:rsid w:val="00203A52"/>
    <w:rsid w:val="0021572D"/>
    <w:rsid w:val="00215EA3"/>
    <w:rsid w:val="00220CB2"/>
    <w:rsid w:val="002240C0"/>
    <w:rsid w:val="00224EEF"/>
    <w:rsid w:val="0022556F"/>
    <w:rsid w:val="0022579A"/>
    <w:rsid w:val="00226586"/>
    <w:rsid w:val="002302D5"/>
    <w:rsid w:val="002328CA"/>
    <w:rsid w:val="00237397"/>
    <w:rsid w:val="0024046B"/>
    <w:rsid w:val="0024492D"/>
    <w:rsid w:val="00247374"/>
    <w:rsid w:val="00251059"/>
    <w:rsid w:val="00251BD9"/>
    <w:rsid w:val="00255AB0"/>
    <w:rsid w:val="00255F26"/>
    <w:rsid w:val="00256AEF"/>
    <w:rsid w:val="00256C9D"/>
    <w:rsid w:val="0025707F"/>
    <w:rsid w:val="00263083"/>
    <w:rsid w:val="002721CE"/>
    <w:rsid w:val="002763AD"/>
    <w:rsid w:val="00276D5C"/>
    <w:rsid w:val="002812A4"/>
    <w:rsid w:val="00285DD0"/>
    <w:rsid w:val="00287D52"/>
    <w:rsid w:val="00287FCC"/>
    <w:rsid w:val="002921ED"/>
    <w:rsid w:val="002940DE"/>
    <w:rsid w:val="00296ACE"/>
    <w:rsid w:val="002A11E1"/>
    <w:rsid w:val="002A2237"/>
    <w:rsid w:val="002A3A1E"/>
    <w:rsid w:val="002A4563"/>
    <w:rsid w:val="002A5CDD"/>
    <w:rsid w:val="002A6FA9"/>
    <w:rsid w:val="002C2F23"/>
    <w:rsid w:val="002C4DFF"/>
    <w:rsid w:val="002D08A4"/>
    <w:rsid w:val="002D2021"/>
    <w:rsid w:val="002D2081"/>
    <w:rsid w:val="002D43FB"/>
    <w:rsid w:val="002D5F40"/>
    <w:rsid w:val="002D7412"/>
    <w:rsid w:val="002D744C"/>
    <w:rsid w:val="002E1CE5"/>
    <w:rsid w:val="002E6568"/>
    <w:rsid w:val="002E6D36"/>
    <w:rsid w:val="002E6F31"/>
    <w:rsid w:val="002E7611"/>
    <w:rsid w:val="002E78F9"/>
    <w:rsid w:val="002F170B"/>
    <w:rsid w:val="002F21F4"/>
    <w:rsid w:val="002F2277"/>
    <w:rsid w:val="002F22D2"/>
    <w:rsid w:val="002F460A"/>
    <w:rsid w:val="002F511E"/>
    <w:rsid w:val="002F5776"/>
    <w:rsid w:val="002F5DBD"/>
    <w:rsid w:val="002F666B"/>
    <w:rsid w:val="0030066C"/>
    <w:rsid w:val="00302283"/>
    <w:rsid w:val="0030393D"/>
    <w:rsid w:val="00310DA8"/>
    <w:rsid w:val="003119D9"/>
    <w:rsid w:val="00313157"/>
    <w:rsid w:val="0031396B"/>
    <w:rsid w:val="00313A71"/>
    <w:rsid w:val="00315AFD"/>
    <w:rsid w:val="00317AEF"/>
    <w:rsid w:val="00322A5B"/>
    <w:rsid w:val="00325716"/>
    <w:rsid w:val="003267B0"/>
    <w:rsid w:val="00327998"/>
    <w:rsid w:val="00334B3C"/>
    <w:rsid w:val="003426E0"/>
    <w:rsid w:val="00342B10"/>
    <w:rsid w:val="003510B2"/>
    <w:rsid w:val="0035113F"/>
    <w:rsid w:val="00351ABE"/>
    <w:rsid w:val="00352069"/>
    <w:rsid w:val="0035279F"/>
    <w:rsid w:val="00352878"/>
    <w:rsid w:val="00354C37"/>
    <w:rsid w:val="003616CA"/>
    <w:rsid w:val="00362E3E"/>
    <w:rsid w:val="00362EC6"/>
    <w:rsid w:val="003652C1"/>
    <w:rsid w:val="003653A9"/>
    <w:rsid w:val="0036610A"/>
    <w:rsid w:val="003666F6"/>
    <w:rsid w:val="00367A81"/>
    <w:rsid w:val="0037000C"/>
    <w:rsid w:val="003704EA"/>
    <w:rsid w:val="00371F5A"/>
    <w:rsid w:val="00373EB8"/>
    <w:rsid w:val="00374F1B"/>
    <w:rsid w:val="00382799"/>
    <w:rsid w:val="003828DA"/>
    <w:rsid w:val="0038604C"/>
    <w:rsid w:val="0039375B"/>
    <w:rsid w:val="0039417F"/>
    <w:rsid w:val="00396A3A"/>
    <w:rsid w:val="00396E2C"/>
    <w:rsid w:val="003A0CB3"/>
    <w:rsid w:val="003A24AF"/>
    <w:rsid w:val="003A5E2D"/>
    <w:rsid w:val="003B21DF"/>
    <w:rsid w:val="003B335A"/>
    <w:rsid w:val="003B4010"/>
    <w:rsid w:val="003B5B56"/>
    <w:rsid w:val="003C11F9"/>
    <w:rsid w:val="003C32BA"/>
    <w:rsid w:val="003C3BC7"/>
    <w:rsid w:val="003C710A"/>
    <w:rsid w:val="003D15A5"/>
    <w:rsid w:val="003D5532"/>
    <w:rsid w:val="003D7D3E"/>
    <w:rsid w:val="003E37AE"/>
    <w:rsid w:val="003E488C"/>
    <w:rsid w:val="003F3067"/>
    <w:rsid w:val="003F5BE4"/>
    <w:rsid w:val="003F68D6"/>
    <w:rsid w:val="003F7893"/>
    <w:rsid w:val="0040139A"/>
    <w:rsid w:val="0040565E"/>
    <w:rsid w:val="00405B5B"/>
    <w:rsid w:val="004071D9"/>
    <w:rsid w:val="00410E29"/>
    <w:rsid w:val="004141DF"/>
    <w:rsid w:val="00420FF9"/>
    <w:rsid w:val="00422195"/>
    <w:rsid w:val="004228CE"/>
    <w:rsid w:val="00423B9A"/>
    <w:rsid w:val="00424D66"/>
    <w:rsid w:val="00425EBD"/>
    <w:rsid w:val="004336E3"/>
    <w:rsid w:val="00433A55"/>
    <w:rsid w:val="0044120F"/>
    <w:rsid w:val="004416B2"/>
    <w:rsid w:val="00441863"/>
    <w:rsid w:val="00441C14"/>
    <w:rsid w:val="00450C78"/>
    <w:rsid w:val="004528D9"/>
    <w:rsid w:val="00457DB2"/>
    <w:rsid w:val="00461B39"/>
    <w:rsid w:val="004642B0"/>
    <w:rsid w:val="0046626F"/>
    <w:rsid w:val="004710F5"/>
    <w:rsid w:val="00474060"/>
    <w:rsid w:val="004758BC"/>
    <w:rsid w:val="00481DD8"/>
    <w:rsid w:val="0049141F"/>
    <w:rsid w:val="00491C42"/>
    <w:rsid w:val="00494151"/>
    <w:rsid w:val="004A1E95"/>
    <w:rsid w:val="004A2F39"/>
    <w:rsid w:val="004A3A21"/>
    <w:rsid w:val="004B07D9"/>
    <w:rsid w:val="004B0BC7"/>
    <w:rsid w:val="004B0C76"/>
    <w:rsid w:val="004B184E"/>
    <w:rsid w:val="004B1AFA"/>
    <w:rsid w:val="004B1D3C"/>
    <w:rsid w:val="004B21E9"/>
    <w:rsid w:val="004B5A43"/>
    <w:rsid w:val="004C0C94"/>
    <w:rsid w:val="004C3387"/>
    <w:rsid w:val="004C5BC3"/>
    <w:rsid w:val="004D5D97"/>
    <w:rsid w:val="004E2A73"/>
    <w:rsid w:val="004E3F86"/>
    <w:rsid w:val="004F210B"/>
    <w:rsid w:val="004F22FD"/>
    <w:rsid w:val="004F2B98"/>
    <w:rsid w:val="0050110F"/>
    <w:rsid w:val="0050198B"/>
    <w:rsid w:val="00505042"/>
    <w:rsid w:val="0051132B"/>
    <w:rsid w:val="00512A47"/>
    <w:rsid w:val="005207EC"/>
    <w:rsid w:val="005221C8"/>
    <w:rsid w:val="00522B2E"/>
    <w:rsid w:val="00523EC9"/>
    <w:rsid w:val="00524A7C"/>
    <w:rsid w:val="005255D4"/>
    <w:rsid w:val="005256EF"/>
    <w:rsid w:val="0052605A"/>
    <w:rsid w:val="0052717F"/>
    <w:rsid w:val="005313A7"/>
    <w:rsid w:val="00531904"/>
    <w:rsid w:val="0053368F"/>
    <w:rsid w:val="00533851"/>
    <w:rsid w:val="005359F1"/>
    <w:rsid w:val="00536846"/>
    <w:rsid w:val="00537686"/>
    <w:rsid w:val="00537C5A"/>
    <w:rsid w:val="00537D5B"/>
    <w:rsid w:val="00540CE5"/>
    <w:rsid w:val="00543B8F"/>
    <w:rsid w:val="00547EBC"/>
    <w:rsid w:val="0055272A"/>
    <w:rsid w:val="0055688B"/>
    <w:rsid w:val="00563461"/>
    <w:rsid w:val="005658D2"/>
    <w:rsid w:val="005661E3"/>
    <w:rsid w:val="00570C1E"/>
    <w:rsid w:val="00571D29"/>
    <w:rsid w:val="00572950"/>
    <w:rsid w:val="005734A3"/>
    <w:rsid w:val="00583172"/>
    <w:rsid w:val="00594EB0"/>
    <w:rsid w:val="005A1AD8"/>
    <w:rsid w:val="005A4DA7"/>
    <w:rsid w:val="005A542D"/>
    <w:rsid w:val="005A78EE"/>
    <w:rsid w:val="005A7936"/>
    <w:rsid w:val="005B1D36"/>
    <w:rsid w:val="005B2374"/>
    <w:rsid w:val="005C12DB"/>
    <w:rsid w:val="005C6269"/>
    <w:rsid w:val="005D07B3"/>
    <w:rsid w:val="005D1A9F"/>
    <w:rsid w:val="005D30B7"/>
    <w:rsid w:val="005E0A6A"/>
    <w:rsid w:val="005E234C"/>
    <w:rsid w:val="005E3A6E"/>
    <w:rsid w:val="005E5948"/>
    <w:rsid w:val="005E60D7"/>
    <w:rsid w:val="005E690E"/>
    <w:rsid w:val="005F01C6"/>
    <w:rsid w:val="005F246F"/>
    <w:rsid w:val="005F3AB1"/>
    <w:rsid w:val="005F4A0E"/>
    <w:rsid w:val="005F7A4E"/>
    <w:rsid w:val="00602932"/>
    <w:rsid w:val="00610065"/>
    <w:rsid w:val="00611817"/>
    <w:rsid w:val="0062058A"/>
    <w:rsid w:val="00621D3B"/>
    <w:rsid w:val="00622F39"/>
    <w:rsid w:val="00625840"/>
    <w:rsid w:val="00626F6E"/>
    <w:rsid w:val="00627840"/>
    <w:rsid w:val="00633661"/>
    <w:rsid w:val="006401B2"/>
    <w:rsid w:val="00641D0F"/>
    <w:rsid w:val="006439EB"/>
    <w:rsid w:val="00644439"/>
    <w:rsid w:val="006448BF"/>
    <w:rsid w:val="00647BF6"/>
    <w:rsid w:val="00650E71"/>
    <w:rsid w:val="00654614"/>
    <w:rsid w:val="00654C98"/>
    <w:rsid w:val="006562BF"/>
    <w:rsid w:val="006612DD"/>
    <w:rsid w:val="00662FC6"/>
    <w:rsid w:val="00664DB1"/>
    <w:rsid w:val="00665502"/>
    <w:rsid w:val="00667F15"/>
    <w:rsid w:val="006704DC"/>
    <w:rsid w:val="00673B0D"/>
    <w:rsid w:val="00675DC1"/>
    <w:rsid w:val="0067611B"/>
    <w:rsid w:val="00677E60"/>
    <w:rsid w:val="0068070D"/>
    <w:rsid w:val="006809C1"/>
    <w:rsid w:val="00681976"/>
    <w:rsid w:val="00695F25"/>
    <w:rsid w:val="006967B9"/>
    <w:rsid w:val="006A0437"/>
    <w:rsid w:val="006A4775"/>
    <w:rsid w:val="006A6109"/>
    <w:rsid w:val="006A77D9"/>
    <w:rsid w:val="006A7B05"/>
    <w:rsid w:val="006B0AE2"/>
    <w:rsid w:val="006B0E26"/>
    <w:rsid w:val="006B0EC4"/>
    <w:rsid w:val="006B31C3"/>
    <w:rsid w:val="006B7092"/>
    <w:rsid w:val="006B7838"/>
    <w:rsid w:val="006C0A79"/>
    <w:rsid w:val="006C24E8"/>
    <w:rsid w:val="006C4351"/>
    <w:rsid w:val="006C5670"/>
    <w:rsid w:val="006D27D8"/>
    <w:rsid w:val="006D370A"/>
    <w:rsid w:val="006D3749"/>
    <w:rsid w:val="006D479F"/>
    <w:rsid w:val="006D4E58"/>
    <w:rsid w:val="006D500C"/>
    <w:rsid w:val="006D5241"/>
    <w:rsid w:val="006D7722"/>
    <w:rsid w:val="006E12AC"/>
    <w:rsid w:val="006E4F20"/>
    <w:rsid w:val="006E5A2F"/>
    <w:rsid w:val="006E5D64"/>
    <w:rsid w:val="006E773F"/>
    <w:rsid w:val="006F04C5"/>
    <w:rsid w:val="006F1F8D"/>
    <w:rsid w:val="006F517F"/>
    <w:rsid w:val="006F66F1"/>
    <w:rsid w:val="00702995"/>
    <w:rsid w:val="00702BDC"/>
    <w:rsid w:val="00705E55"/>
    <w:rsid w:val="00706026"/>
    <w:rsid w:val="00711A4A"/>
    <w:rsid w:val="00713D82"/>
    <w:rsid w:val="007161E5"/>
    <w:rsid w:val="00723F93"/>
    <w:rsid w:val="00724663"/>
    <w:rsid w:val="00727F48"/>
    <w:rsid w:val="007314E6"/>
    <w:rsid w:val="00732A35"/>
    <w:rsid w:val="007408BA"/>
    <w:rsid w:val="0074506E"/>
    <w:rsid w:val="007506F0"/>
    <w:rsid w:val="0075103C"/>
    <w:rsid w:val="0075145A"/>
    <w:rsid w:val="00765EC4"/>
    <w:rsid w:val="00766621"/>
    <w:rsid w:val="00780654"/>
    <w:rsid w:val="00780714"/>
    <w:rsid w:val="00785119"/>
    <w:rsid w:val="00785521"/>
    <w:rsid w:val="00791019"/>
    <w:rsid w:val="00792CFB"/>
    <w:rsid w:val="007939BA"/>
    <w:rsid w:val="00795B18"/>
    <w:rsid w:val="007A0F27"/>
    <w:rsid w:val="007A38A0"/>
    <w:rsid w:val="007A3F77"/>
    <w:rsid w:val="007A5D19"/>
    <w:rsid w:val="007A5E83"/>
    <w:rsid w:val="007B2519"/>
    <w:rsid w:val="007B2974"/>
    <w:rsid w:val="007B6852"/>
    <w:rsid w:val="007C03B7"/>
    <w:rsid w:val="007C1952"/>
    <w:rsid w:val="007C1D24"/>
    <w:rsid w:val="007C2976"/>
    <w:rsid w:val="007C36F2"/>
    <w:rsid w:val="007C438D"/>
    <w:rsid w:val="007C5FD0"/>
    <w:rsid w:val="007D7FBB"/>
    <w:rsid w:val="007E1D0F"/>
    <w:rsid w:val="007E625F"/>
    <w:rsid w:val="007F0E8C"/>
    <w:rsid w:val="007F1113"/>
    <w:rsid w:val="007F4288"/>
    <w:rsid w:val="007F4EB7"/>
    <w:rsid w:val="0080081F"/>
    <w:rsid w:val="00806C82"/>
    <w:rsid w:val="00812CA1"/>
    <w:rsid w:val="00823B08"/>
    <w:rsid w:val="0082614F"/>
    <w:rsid w:val="00827CAB"/>
    <w:rsid w:val="00831335"/>
    <w:rsid w:val="008316C6"/>
    <w:rsid w:val="00831969"/>
    <w:rsid w:val="00832F22"/>
    <w:rsid w:val="008337B9"/>
    <w:rsid w:val="0083405D"/>
    <w:rsid w:val="00843CB7"/>
    <w:rsid w:val="00847BEC"/>
    <w:rsid w:val="00855C1C"/>
    <w:rsid w:val="008575D8"/>
    <w:rsid w:val="00862B38"/>
    <w:rsid w:val="00865137"/>
    <w:rsid w:val="00870B1A"/>
    <w:rsid w:val="008710DD"/>
    <w:rsid w:val="00873816"/>
    <w:rsid w:val="008746E0"/>
    <w:rsid w:val="00880E16"/>
    <w:rsid w:val="008866C1"/>
    <w:rsid w:val="0089045F"/>
    <w:rsid w:val="00896384"/>
    <w:rsid w:val="00897CFE"/>
    <w:rsid w:val="008A0322"/>
    <w:rsid w:val="008A1393"/>
    <w:rsid w:val="008A42F9"/>
    <w:rsid w:val="008A680C"/>
    <w:rsid w:val="008B023A"/>
    <w:rsid w:val="008B09BB"/>
    <w:rsid w:val="008B1D92"/>
    <w:rsid w:val="008B245C"/>
    <w:rsid w:val="008B540F"/>
    <w:rsid w:val="008C08F2"/>
    <w:rsid w:val="008C2628"/>
    <w:rsid w:val="008C4EE6"/>
    <w:rsid w:val="008D1072"/>
    <w:rsid w:val="008D2516"/>
    <w:rsid w:val="008D35E1"/>
    <w:rsid w:val="008D6971"/>
    <w:rsid w:val="008D6F56"/>
    <w:rsid w:val="008E0024"/>
    <w:rsid w:val="008E17C8"/>
    <w:rsid w:val="008F1E23"/>
    <w:rsid w:val="008F2C1D"/>
    <w:rsid w:val="008F5185"/>
    <w:rsid w:val="008F6312"/>
    <w:rsid w:val="009001CF"/>
    <w:rsid w:val="00900732"/>
    <w:rsid w:val="00911D69"/>
    <w:rsid w:val="00914B02"/>
    <w:rsid w:val="00916366"/>
    <w:rsid w:val="00921B2B"/>
    <w:rsid w:val="00923C60"/>
    <w:rsid w:val="00925096"/>
    <w:rsid w:val="00930422"/>
    <w:rsid w:val="00930D6F"/>
    <w:rsid w:val="00931353"/>
    <w:rsid w:val="009342AA"/>
    <w:rsid w:val="009355EC"/>
    <w:rsid w:val="00935789"/>
    <w:rsid w:val="0094194D"/>
    <w:rsid w:val="00942811"/>
    <w:rsid w:val="009449DC"/>
    <w:rsid w:val="00947AB9"/>
    <w:rsid w:val="00951735"/>
    <w:rsid w:val="0095176D"/>
    <w:rsid w:val="0095419C"/>
    <w:rsid w:val="009603C7"/>
    <w:rsid w:val="009624DE"/>
    <w:rsid w:val="00962D54"/>
    <w:rsid w:val="00966A04"/>
    <w:rsid w:val="009705A0"/>
    <w:rsid w:val="00971E34"/>
    <w:rsid w:val="00974A7A"/>
    <w:rsid w:val="00976701"/>
    <w:rsid w:val="00976C7F"/>
    <w:rsid w:val="00976EF7"/>
    <w:rsid w:val="00977C91"/>
    <w:rsid w:val="0098328A"/>
    <w:rsid w:val="0098388F"/>
    <w:rsid w:val="0098494F"/>
    <w:rsid w:val="009851D5"/>
    <w:rsid w:val="00985C4B"/>
    <w:rsid w:val="009871CA"/>
    <w:rsid w:val="009929BF"/>
    <w:rsid w:val="00992B96"/>
    <w:rsid w:val="009936AA"/>
    <w:rsid w:val="009952E0"/>
    <w:rsid w:val="009A1DD1"/>
    <w:rsid w:val="009A744E"/>
    <w:rsid w:val="009B00B5"/>
    <w:rsid w:val="009C2722"/>
    <w:rsid w:val="009C524A"/>
    <w:rsid w:val="009C7B5F"/>
    <w:rsid w:val="009C7BB3"/>
    <w:rsid w:val="009C7D0C"/>
    <w:rsid w:val="009D1B51"/>
    <w:rsid w:val="009D2993"/>
    <w:rsid w:val="009E41EF"/>
    <w:rsid w:val="009E550B"/>
    <w:rsid w:val="009E7C90"/>
    <w:rsid w:val="009F0F67"/>
    <w:rsid w:val="009F102C"/>
    <w:rsid w:val="009F2650"/>
    <w:rsid w:val="00A004CF"/>
    <w:rsid w:val="00A016AE"/>
    <w:rsid w:val="00A0213F"/>
    <w:rsid w:val="00A0383E"/>
    <w:rsid w:val="00A064EE"/>
    <w:rsid w:val="00A14225"/>
    <w:rsid w:val="00A16D6B"/>
    <w:rsid w:val="00A17315"/>
    <w:rsid w:val="00A2047D"/>
    <w:rsid w:val="00A20AAA"/>
    <w:rsid w:val="00A21594"/>
    <w:rsid w:val="00A3039F"/>
    <w:rsid w:val="00A40F50"/>
    <w:rsid w:val="00A456E8"/>
    <w:rsid w:val="00A533AC"/>
    <w:rsid w:val="00A535C7"/>
    <w:rsid w:val="00A557A3"/>
    <w:rsid w:val="00A562E4"/>
    <w:rsid w:val="00A666EB"/>
    <w:rsid w:val="00A6700B"/>
    <w:rsid w:val="00A7160F"/>
    <w:rsid w:val="00A73DF2"/>
    <w:rsid w:val="00A74869"/>
    <w:rsid w:val="00A76589"/>
    <w:rsid w:val="00A821A6"/>
    <w:rsid w:val="00A8325F"/>
    <w:rsid w:val="00A85195"/>
    <w:rsid w:val="00A87916"/>
    <w:rsid w:val="00A908C6"/>
    <w:rsid w:val="00A91505"/>
    <w:rsid w:val="00A93D46"/>
    <w:rsid w:val="00A94F09"/>
    <w:rsid w:val="00A94F23"/>
    <w:rsid w:val="00A95B38"/>
    <w:rsid w:val="00A96C63"/>
    <w:rsid w:val="00A9740C"/>
    <w:rsid w:val="00AA32EB"/>
    <w:rsid w:val="00AA6AFF"/>
    <w:rsid w:val="00AB45C9"/>
    <w:rsid w:val="00AB497F"/>
    <w:rsid w:val="00AB6BA1"/>
    <w:rsid w:val="00AC3B38"/>
    <w:rsid w:val="00AC3DD9"/>
    <w:rsid w:val="00AC6BB4"/>
    <w:rsid w:val="00AD0498"/>
    <w:rsid w:val="00AD083F"/>
    <w:rsid w:val="00AD3D89"/>
    <w:rsid w:val="00AD4DE2"/>
    <w:rsid w:val="00AD7D27"/>
    <w:rsid w:val="00AE2008"/>
    <w:rsid w:val="00AE3D5D"/>
    <w:rsid w:val="00AE61C6"/>
    <w:rsid w:val="00AF0902"/>
    <w:rsid w:val="00AF0981"/>
    <w:rsid w:val="00AF0990"/>
    <w:rsid w:val="00AF1406"/>
    <w:rsid w:val="00AF1E5F"/>
    <w:rsid w:val="00AF3E33"/>
    <w:rsid w:val="00AF46D4"/>
    <w:rsid w:val="00B03A4B"/>
    <w:rsid w:val="00B03EB9"/>
    <w:rsid w:val="00B0439E"/>
    <w:rsid w:val="00B06B86"/>
    <w:rsid w:val="00B15164"/>
    <w:rsid w:val="00B1786A"/>
    <w:rsid w:val="00B209E0"/>
    <w:rsid w:val="00B23A85"/>
    <w:rsid w:val="00B246E1"/>
    <w:rsid w:val="00B325B8"/>
    <w:rsid w:val="00B33340"/>
    <w:rsid w:val="00B345B7"/>
    <w:rsid w:val="00B35C5F"/>
    <w:rsid w:val="00B40087"/>
    <w:rsid w:val="00B409B4"/>
    <w:rsid w:val="00B415A9"/>
    <w:rsid w:val="00B42011"/>
    <w:rsid w:val="00B52C9B"/>
    <w:rsid w:val="00B52F06"/>
    <w:rsid w:val="00B534EA"/>
    <w:rsid w:val="00B612D1"/>
    <w:rsid w:val="00B64074"/>
    <w:rsid w:val="00B65BB8"/>
    <w:rsid w:val="00B65CF0"/>
    <w:rsid w:val="00B663AC"/>
    <w:rsid w:val="00B70920"/>
    <w:rsid w:val="00B73636"/>
    <w:rsid w:val="00B73F49"/>
    <w:rsid w:val="00B749B1"/>
    <w:rsid w:val="00B8173C"/>
    <w:rsid w:val="00B8378B"/>
    <w:rsid w:val="00B83992"/>
    <w:rsid w:val="00B8540D"/>
    <w:rsid w:val="00B86368"/>
    <w:rsid w:val="00BA012A"/>
    <w:rsid w:val="00BA06BA"/>
    <w:rsid w:val="00BA0C14"/>
    <w:rsid w:val="00BA17CF"/>
    <w:rsid w:val="00BA3C4E"/>
    <w:rsid w:val="00BA5542"/>
    <w:rsid w:val="00BA6C03"/>
    <w:rsid w:val="00BB6CEB"/>
    <w:rsid w:val="00BB7018"/>
    <w:rsid w:val="00BC0686"/>
    <w:rsid w:val="00BC1D4C"/>
    <w:rsid w:val="00BC2B62"/>
    <w:rsid w:val="00BC346D"/>
    <w:rsid w:val="00BC3D9E"/>
    <w:rsid w:val="00BC58BF"/>
    <w:rsid w:val="00BC6E74"/>
    <w:rsid w:val="00BD11A1"/>
    <w:rsid w:val="00BD179F"/>
    <w:rsid w:val="00BD4B08"/>
    <w:rsid w:val="00BD4D9E"/>
    <w:rsid w:val="00BE0BB3"/>
    <w:rsid w:val="00BE1138"/>
    <w:rsid w:val="00BE418D"/>
    <w:rsid w:val="00BF049D"/>
    <w:rsid w:val="00BF0599"/>
    <w:rsid w:val="00BF2248"/>
    <w:rsid w:val="00BF74CB"/>
    <w:rsid w:val="00BF76DD"/>
    <w:rsid w:val="00C00F39"/>
    <w:rsid w:val="00C055DA"/>
    <w:rsid w:val="00C0566B"/>
    <w:rsid w:val="00C1037C"/>
    <w:rsid w:val="00C10709"/>
    <w:rsid w:val="00C11E5E"/>
    <w:rsid w:val="00C135C9"/>
    <w:rsid w:val="00C16E8A"/>
    <w:rsid w:val="00C17094"/>
    <w:rsid w:val="00C25DFB"/>
    <w:rsid w:val="00C27224"/>
    <w:rsid w:val="00C32686"/>
    <w:rsid w:val="00C33E89"/>
    <w:rsid w:val="00C340FC"/>
    <w:rsid w:val="00C371C0"/>
    <w:rsid w:val="00C41287"/>
    <w:rsid w:val="00C414EB"/>
    <w:rsid w:val="00C41BF9"/>
    <w:rsid w:val="00C44065"/>
    <w:rsid w:val="00C46D33"/>
    <w:rsid w:val="00C472CD"/>
    <w:rsid w:val="00C4743A"/>
    <w:rsid w:val="00C47EAE"/>
    <w:rsid w:val="00C5612D"/>
    <w:rsid w:val="00C60456"/>
    <w:rsid w:val="00C6141C"/>
    <w:rsid w:val="00C64F07"/>
    <w:rsid w:val="00C65F56"/>
    <w:rsid w:val="00C67733"/>
    <w:rsid w:val="00C71190"/>
    <w:rsid w:val="00C734DA"/>
    <w:rsid w:val="00C74A26"/>
    <w:rsid w:val="00C771F2"/>
    <w:rsid w:val="00C81052"/>
    <w:rsid w:val="00C81592"/>
    <w:rsid w:val="00C8596E"/>
    <w:rsid w:val="00C93655"/>
    <w:rsid w:val="00C95177"/>
    <w:rsid w:val="00CA004D"/>
    <w:rsid w:val="00CA047F"/>
    <w:rsid w:val="00CA06EA"/>
    <w:rsid w:val="00CA0CCE"/>
    <w:rsid w:val="00CA4CDA"/>
    <w:rsid w:val="00CA607B"/>
    <w:rsid w:val="00CB67B7"/>
    <w:rsid w:val="00CB7C2C"/>
    <w:rsid w:val="00CC2508"/>
    <w:rsid w:val="00CC25DA"/>
    <w:rsid w:val="00CC397A"/>
    <w:rsid w:val="00CC4475"/>
    <w:rsid w:val="00CC691D"/>
    <w:rsid w:val="00CD08B3"/>
    <w:rsid w:val="00CD08E0"/>
    <w:rsid w:val="00CD143C"/>
    <w:rsid w:val="00CD2E83"/>
    <w:rsid w:val="00CD3200"/>
    <w:rsid w:val="00CD3BB1"/>
    <w:rsid w:val="00CD6260"/>
    <w:rsid w:val="00CE15F8"/>
    <w:rsid w:val="00CE33AB"/>
    <w:rsid w:val="00CF1BF6"/>
    <w:rsid w:val="00CF2CBE"/>
    <w:rsid w:val="00CF3AEB"/>
    <w:rsid w:val="00CF62A5"/>
    <w:rsid w:val="00CF66CC"/>
    <w:rsid w:val="00D007B3"/>
    <w:rsid w:val="00D02A3A"/>
    <w:rsid w:val="00D0532A"/>
    <w:rsid w:val="00D07AFE"/>
    <w:rsid w:val="00D10C87"/>
    <w:rsid w:val="00D15755"/>
    <w:rsid w:val="00D1733E"/>
    <w:rsid w:val="00D17FCE"/>
    <w:rsid w:val="00D21304"/>
    <w:rsid w:val="00D22BE6"/>
    <w:rsid w:val="00D31DF7"/>
    <w:rsid w:val="00D35BAB"/>
    <w:rsid w:val="00D35D84"/>
    <w:rsid w:val="00D36C0B"/>
    <w:rsid w:val="00D45962"/>
    <w:rsid w:val="00D474BB"/>
    <w:rsid w:val="00D517EB"/>
    <w:rsid w:val="00D60F8C"/>
    <w:rsid w:val="00D6227B"/>
    <w:rsid w:val="00D63051"/>
    <w:rsid w:val="00D64201"/>
    <w:rsid w:val="00D64488"/>
    <w:rsid w:val="00D64ECE"/>
    <w:rsid w:val="00D661F0"/>
    <w:rsid w:val="00D67762"/>
    <w:rsid w:val="00D737AA"/>
    <w:rsid w:val="00D738A8"/>
    <w:rsid w:val="00D76AF4"/>
    <w:rsid w:val="00D83A1C"/>
    <w:rsid w:val="00D843E0"/>
    <w:rsid w:val="00D84939"/>
    <w:rsid w:val="00D91913"/>
    <w:rsid w:val="00D91A31"/>
    <w:rsid w:val="00D94E9A"/>
    <w:rsid w:val="00D959F0"/>
    <w:rsid w:val="00D96058"/>
    <w:rsid w:val="00DA1B3C"/>
    <w:rsid w:val="00DA1F21"/>
    <w:rsid w:val="00DA5D6F"/>
    <w:rsid w:val="00DB1924"/>
    <w:rsid w:val="00DB631A"/>
    <w:rsid w:val="00DB7EF5"/>
    <w:rsid w:val="00DC17FB"/>
    <w:rsid w:val="00DC1D0D"/>
    <w:rsid w:val="00DC2E71"/>
    <w:rsid w:val="00DC46FC"/>
    <w:rsid w:val="00DC6386"/>
    <w:rsid w:val="00DC653B"/>
    <w:rsid w:val="00DC7D77"/>
    <w:rsid w:val="00DD095F"/>
    <w:rsid w:val="00DD72F1"/>
    <w:rsid w:val="00DE6D23"/>
    <w:rsid w:val="00DE6FF0"/>
    <w:rsid w:val="00DF0278"/>
    <w:rsid w:val="00DF224E"/>
    <w:rsid w:val="00DF5285"/>
    <w:rsid w:val="00DF69D6"/>
    <w:rsid w:val="00DF794A"/>
    <w:rsid w:val="00DF7EE3"/>
    <w:rsid w:val="00E00AB4"/>
    <w:rsid w:val="00E01E1F"/>
    <w:rsid w:val="00E02A55"/>
    <w:rsid w:val="00E02E04"/>
    <w:rsid w:val="00E05F52"/>
    <w:rsid w:val="00E063CB"/>
    <w:rsid w:val="00E11729"/>
    <w:rsid w:val="00E14059"/>
    <w:rsid w:val="00E14A66"/>
    <w:rsid w:val="00E1546E"/>
    <w:rsid w:val="00E235C8"/>
    <w:rsid w:val="00E266AD"/>
    <w:rsid w:val="00E30089"/>
    <w:rsid w:val="00E31005"/>
    <w:rsid w:val="00E34DD1"/>
    <w:rsid w:val="00E37DA8"/>
    <w:rsid w:val="00E413E8"/>
    <w:rsid w:val="00E41A98"/>
    <w:rsid w:val="00E50878"/>
    <w:rsid w:val="00E51568"/>
    <w:rsid w:val="00E51953"/>
    <w:rsid w:val="00E52EA8"/>
    <w:rsid w:val="00E52F10"/>
    <w:rsid w:val="00E5493B"/>
    <w:rsid w:val="00E55885"/>
    <w:rsid w:val="00E63618"/>
    <w:rsid w:val="00E65386"/>
    <w:rsid w:val="00E65BDE"/>
    <w:rsid w:val="00E6659C"/>
    <w:rsid w:val="00E72416"/>
    <w:rsid w:val="00E755FF"/>
    <w:rsid w:val="00E76FE9"/>
    <w:rsid w:val="00E810C3"/>
    <w:rsid w:val="00E85FAF"/>
    <w:rsid w:val="00E863CF"/>
    <w:rsid w:val="00E8697B"/>
    <w:rsid w:val="00E957BA"/>
    <w:rsid w:val="00E97699"/>
    <w:rsid w:val="00EA1FAF"/>
    <w:rsid w:val="00EA3388"/>
    <w:rsid w:val="00EA603A"/>
    <w:rsid w:val="00EA79F8"/>
    <w:rsid w:val="00EB0B6D"/>
    <w:rsid w:val="00EB5039"/>
    <w:rsid w:val="00EB79FF"/>
    <w:rsid w:val="00EC4772"/>
    <w:rsid w:val="00EC5428"/>
    <w:rsid w:val="00ED0B3A"/>
    <w:rsid w:val="00ED1D1E"/>
    <w:rsid w:val="00ED2C5B"/>
    <w:rsid w:val="00ED44FC"/>
    <w:rsid w:val="00ED467F"/>
    <w:rsid w:val="00ED5094"/>
    <w:rsid w:val="00ED5ED3"/>
    <w:rsid w:val="00ED6801"/>
    <w:rsid w:val="00ED6AE6"/>
    <w:rsid w:val="00ED79E0"/>
    <w:rsid w:val="00ED7A11"/>
    <w:rsid w:val="00EE0200"/>
    <w:rsid w:val="00EE1FC9"/>
    <w:rsid w:val="00EE25A8"/>
    <w:rsid w:val="00EE3865"/>
    <w:rsid w:val="00EE6056"/>
    <w:rsid w:val="00EE70A6"/>
    <w:rsid w:val="00EE7695"/>
    <w:rsid w:val="00EF5123"/>
    <w:rsid w:val="00EF60E1"/>
    <w:rsid w:val="00EF772F"/>
    <w:rsid w:val="00F002E5"/>
    <w:rsid w:val="00F02C4E"/>
    <w:rsid w:val="00F044AE"/>
    <w:rsid w:val="00F10AD5"/>
    <w:rsid w:val="00F10C10"/>
    <w:rsid w:val="00F12657"/>
    <w:rsid w:val="00F1752F"/>
    <w:rsid w:val="00F34934"/>
    <w:rsid w:val="00F35205"/>
    <w:rsid w:val="00F35A95"/>
    <w:rsid w:val="00F35BD1"/>
    <w:rsid w:val="00F36BB3"/>
    <w:rsid w:val="00F42D1E"/>
    <w:rsid w:val="00F45B7C"/>
    <w:rsid w:val="00F5445D"/>
    <w:rsid w:val="00F55B94"/>
    <w:rsid w:val="00F62C32"/>
    <w:rsid w:val="00F63AD9"/>
    <w:rsid w:val="00F66250"/>
    <w:rsid w:val="00F775F1"/>
    <w:rsid w:val="00F80525"/>
    <w:rsid w:val="00F81B9E"/>
    <w:rsid w:val="00F85C9A"/>
    <w:rsid w:val="00F909E0"/>
    <w:rsid w:val="00F9396C"/>
    <w:rsid w:val="00FA3699"/>
    <w:rsid w:val="00FA46E1"/>
    <w:rsid w:val="00FA52A6"/>
    <w:rsid w:val="00FA56B6"/>
    <w:rsid w:val="00FA63E2"/>
    <w:rsid w:val="00FA64BC"/>
    <w:rsid w:val="00FA6E9E"/>
    <w:rsid w:val="00FB2508"/>
    <w:rsid w:val="00FB2FAC"/>
    <w:rsid w:val="00FB7DDB"/>
    <w:rsid w:val="00FC1671"/>
    <w:rsid w:val="00FC23DE"/>
    <w:rsid w:val="00FC4227"/>
    <w:rsid w:val="00FC6204"/>
    <w:rsid w:val="00FD5D4C"/>
    <w:rsid w:val="00FE1DD0"/>
    <w:rsid w:val="00FE29C1"/>
    <w:rsid w:val="00FF3002"/>
    <w:rsid w:val="00FF6CF5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0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A94F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A94F09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A94F09"/>
    <w:rPr>
      <w:rFonts w:ascii="Calibri" w:eastAsia="宋体" w:hAnsi="Calibri" w:cs="Times New Roman"/>
      <w:sz w:val="18"/>
      <w:szCs w:val="20"/>
    </w:rPr>
  </w:style>
  <w:style w:type="paragraph" w:customStyle="1" w:styleId="4">
    <w:name w:val="样式4"/>
    <w:basedOn w:val="a"/>
    <w:qFormat/>
    <w:rsid w:val="00A94F09"/>
    <w:pPr>
      <w:jc w:val="center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0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A94F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A94F09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A94F09"/>
    <w:rPr>
      <w:rFonts w:ascii="Calibri" w:eastAsia="宋体" w:hAnsi="Calibri" w:cs="Times New Roman"/>
      <w:sz w:val="18"/>
      <w:szCs w:val="20"/>
    </w:rPr>
  </w:style>
  <w:style w:type="paragraph" w:customStyle="1" w:styleId="4">
    <w:name w:val="样式4"/>
    <w:basedOn w:val="a"/>
    <w:qFormat/>
    <w:rsid w:val="00A94F09"/>
    <w:pPr>
      <w:jc w:val="center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王晓烨</dc:creator>
  <cp:lastModifiedBy>王晓烨</cp:lastModifiedBy>
  <cp:revision>1</cp:revision>
  <dcterms:created xsi:type="dcterms:W3CDTF">2020-12-10T06:15:00Z</dcterms:created>
  <dcterms:modified xsi:type="dcterms:W3CDTF">2020-12-10T06:16:00Z</dcterms:modified>
</cp:coreProperties>
</file>