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764" w:rsidRDefault="00975764" w:rsidP="00975764">
      <w:pPr>
        <w:ind w:right="840"/>
        <w:jc w:val="left"/>
        <w:rPr>
          <w:rFonts w:ascii="宋体" w:hAnsi="宋体"/>
          <w:sz w:val="28"/>
        </w:rPr>
      </w:pPr>
      <w:r>
        <w:rPr>
          <w:rFonts w:ascii="宋体" w:hAnsi="宋体" w:hint="eastAsia"/>
          <w:sz w:val="28"/>
        </w:rPr>
        <w:t>附件：</w:t>
      </w:r>
    </w:p>
    <w:p w:rsidR="00975764" w:rsidRPr="00B8062E" w:rsidRDefault="00975764" w:rsidP="00975764">
      <w:pPr>
        <w:ind w:right="840"/>
        <w:jc w:val="center"/>
        <w:rPr>
          <w:rFonts w:ascii="宋体" w:hAnsi="宋体"/>
          <w:sz w:val="28"/>
        </w:rPr>
      </w:pPr>
      <w:r w:rsidRPr="00B8062E">
        <w:rPr>
          <w:rFonts w:ascii="宋体" w:hAnsi="宋体" w:hint="eastAsia"/>
          <w:sz w:val="28"/>
        </w:rPr>
        <w:t>评审方法</w:t>
      </w:r>
    </w:p>
    <w:tbl>
      <w:tblPr>
        <w:tblW w:w="10341" w:type="dxa"/>
        <w:jc w:val="center"/>
        <w:tblLayout w:type="fixed"/>
        <w:tblCellMar>
          <w:left w:w="0" w:type="dxa"/>
          <w:right w:w="0" w:type="dxa"/>
        </w:tblCellMar>
        <w:tblLook w:val="0000"/>
      </w:tblPr>
      <w:tblGrid>
        <w:gridCol w:w="1200"/>
        <w:gridCol w:w="918"/>
        <w:gridCol w:w="7371"/>
        <w:gridCol w:w="852"/>
      </w:tblGrid>
      <w:tr w:rsidR="00975764" w:rsidRPr="00551D31" w:rsidTr="003A3680">
        <w:trPr>
          <w:trHeight w:hRule="exact" w:val="427"/>
          <w:jc w:val="center"/>
        </w:trPr>
        <w:tc>
          <w:tcPr>
            <w:tcW w:w="2118" w:type="dxa"/>
            <w:gridSpan w:val="2"/>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40"/>
              <w:ind w:left="718"/>
              <w:rPr>
                <w:rFonts w:cs="Times New Roman"/>
                <w:sz w:val="18"/>
                <w:szCs w:val="18"/>
              </w:rPr>
            </w:pPr>
            <w:proofErr w:type="spellStart"/>
            <w:r w:rsidRPr="00551D31">
              <w:rPr>
                <w:rFonts w:hint="eastAsia"/>
                <w:b/>
                <w:bCs/>
                <w:sz w:val="18"/>
                <w:szCs w:val="18"/>
              </w:rPr>
              <w:t>评审条款</w:t>
            </w:r>
            <w:proofErr w:type="spellEnd"/>
          </w:p>
        </w:tc>
        <w:tc>
          <w:tcPr>
            <w:tcW w:w="7371"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40"/>
              <w:ind w:left="2911" w:right="2907"/>
              <w:jc w:val="center"/>
              <w:rPr>
                <w:rFonts w:cs="Times New Roman"/>
                <w:sz w:val="18"/>
                <w:szCs w:val="18"/>
              </w:rPr>
            </w:pPr>
            <w:proofErr w:type="spellStart"/>
            <w:r w:rsidRPr="00551D31">
              <w:rPr>
                <w:rFonts w:hint="eastAsia"/>
                <w:b/>
                <w:bCs/>
                <w:sz w:val="18"/>
                <w:szCs w:val="18"/>
              </w:rPr>
              <w:t>评分标准</w:t>
            </w:r>
            <w:proofErr w:type="spellEnd"/>
          </w:p>
        </w:tc>
        <w:tc>
          <w:tcPr>
            <w:tcW w:w="852"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40"/>
              <w:ind w:left="271" w:right="267"/>
              <w:jc w:val="center"/>
              <w:rPr>
                <w:rFonts w:cs="Times New Roman"/>
                <w:sz w:val="18"/>
                <w:szCs w:val="18"/>
              </w:rPr>
            </w:pPr>
            <w:proofErr w:type="spellStart"/>
            <w:r w:rsidRPr="00551D31">
              <w:rPr>
                <w:rFonts w:hint="eastAsia"/>
                <w:b/>
                <w:bCs/>
                <w:sz w:val="18"/>
                <w:szCs w:val="18"/>
              </w:rPr>
              <w:t>分值</w:t>
            </w:r>
            <w:proofErr w:type="spellEnd"/>
          </w:p>
        </w:tc>
      </w:tr>
      <w:tr w:rsidR="00975764" w:rsidRPr="00551D31" w:rsidTr="003A3680">
        <w:trPr>
          <w:trHeight w:hRule="exact" w:val="1059"/>
          <w:jc w:val="center"/>
        </w:trPr>
        <w:tc>
          <w:tcPr>
            <w:tcW w:w="2118" w:type="dxa"/>
            <w:gridSpan w:val="2"/>
            <w:tcBorders>
              <w:top w:val="single" w:sz="7" w:space="0" w:color="000000"/>
              <w:left w:val="single" w:sz="7" w:space="0" w:color="000000"/>
              <w:bottom w:val="single" w:sz="7" w:space="0" w:color="000000"/>
              <w:right w:val="single" w:sz="7" w:space="0" w:color="000000"/>
            </w:tcBorders>
          </w:tcPr>
          <w:p w:rsidR="00975764" w:rsidRPr="0057467F" w:rsidRDefault="00975764" w:rsidP="003A3680">
            <w:pPr>
              <w:pStyle w:val="TableParagraph"/>
              <w:kinsoku w:val="0"/>
              <w:overflowPunct w:val="0"/>
              <w:spacing w:before="1" w:line="313" w:lineRule="exact"/>
              <w:ind w:left="636" w:right="636"/>
              <w:jc w:val="center"/>
              <w:rPr>
                <w:b/>
                <w:bCs/>
                <w:sz w:val="18"/>
                <w:szCs w:val="18"/>
              </w:rPr>
            </w:pPr>
            <w:proofErr w:type="spellStart"/>
            <w:r w:rsidRPr="0057467F">
              <w:rPr>
                <w:rFonts w:hint="eastAsia"/>
                <w:b/>
                <w:bCs/>
                <w:sz w:val="18"/>
                <w:szCs w:val="18"/>
              </w:rPr>
              <w:t>报价</w:t>
            </w:r>
            <w:proofErr w:type="spellEnd"/>
          </w:p>
          <w:p w:rsidR="00975764" w:rsidRPr="0057467F" w:rsidRDefault="00975764" w:rsidP="003A3680">
            <w:pPr>
              <w:pStyle w:val="TableParagraph"/>
              <w:kinsoku w:val="0"/>
              <w:overflowPunct w:val="0"/>
              <w:spacing w:line="313" w:lineRule="exact"/>
              <w:ind w:left="636" w:right="637"/>
              <w:jc w:val="center"/>
              <w:rPr>
                <w:rFonts w:cs="Times New Roman"/>
                <w:sz w:val="18"/>
                <w:szCs w:val="18"/>
              </w:rPr>
            </w:pPr>
            <w:r w:rsidRPr="0057467F">
              <w:rPr>
                <w:rFonts w:hint="eastAsia"/>
                <w:b/>
                <w:bCs/>
                <w:sz w:val="18"/>
                <w:szCs w:val="18"/>
              </w:rPr>
              <w:t>（</w:t>
            </w:r>
            <w:r>
              <w:rPr>
                <w:b/>
                <w:bCs/>
                <w:sz w:val="18"/>
                <w:szCs w:val="18"/>
              </w:rPr>
              <w:t>21</w:t>
            </w:r>
            <w:r w:rsidRPr="0057467F">
              <w:rPr>
                <w:rFonts w:hint="eastAsia"/>
                <w:b/>
                <w:bCs/>
                <w:sz w:val="18"/>
                <w:szCs w:val="18"/>
              </w:rPr>
              <w:t>分）</w:t>
            </w:r>
          </w:p>
        </w:tc>
        <w:tc>
          <w:tcPr>
            <w:tcW w:w="7371" w:type="dxa"/>
            <w:tcBorders>
              <w:top w:val="single" w:sz="7" w:space="0" w:color="000000"/>
              <w:left w:val="single" w:sz="7" w:space="0" w:color="000000"/>
              <w:bottom w:val="single" w:sz="7" w:space="0" w:color="000000"/>
              <w:right w:val="single" w:sz="7" w:space="0" w:color="000000"/>
            </w:tcBorders>
          </w:tcPr>
          <w:p w:rsidR="00975764" w:rsidRPr="0057467F" w:rsidRDefault="00975764" w:rsidP="003A3680">
            <w:pPr>
              <w:pStyle w:val="TableParagraph"/>
              <w:kinsoku w:val="0"/>
              <w:overflowPunct w:val="0"/>
              <w:spacing w:before="62" w:line="310" w:lineRule="exact"/>
              <w:ind w:left="100" w:right="93"/>
              <w:rPr>
                <w:spacing w:val="-4"/>
                <w:sz w:val="18"/>
                <w:szCs w:val="18"/>
                <w:lang w:eastAsia="zh-CN"/>
              </w:rPr>
            </w:pPr>
            <w:r w:rsidRPr="0057467F">
              <w:rPr>
                <w:rFonts w:hint="eastAsia"/>
                <w:spacing w:val="-4"/>
                <w:sz w:val="18"/>
                <w:szCs w:val="18"/>
                <w:lang w:eastAsia="zh-CN"/>
              </w:rPr>
              <w:t>满足文件要求且价格最低的报价为评标基准价，其价格为满分。</w:t>
            </w:r>
          </w:p>
          <w:p w:rsidR="00975764" w:rsidRPr="0057467F" w:rsidRDefault="00975764" w:rsidP="003A3680">
            <w:pPr>
              <w:pStyle w:val="TableParagraph"/>
              <w:kinsoku w:val="0"/>
              <w:overflowPunct w:val="0"/>
              <w:spacing w:line="312" w:lineRule="exact"/>
              <w:ind w:left="100" w:right="2022"/>
              <w:rPr>
                <w:sz w:val="18"/>
                <w:szCs w:val="18"/>
                <w:lang w:eastAsia="zh-CN"/>
              </w:rPr>
            </w:pPr>
            <w:r w:rsidRPr="0057467F">
              <w:rPr>
                <w:rFonts w:hint="eastAsia"/>
                <w:sz w:val="18"/>
                <w:szCs w:val="18"/>
                <w:lang w:eastAsia="zh-CN"/>
              </w:rPr>
              <w:t>报价得分</w:t>
            </w:r>
            <w:r w:rsidRPr="0057467F">
              <w:rPr>
                <w:sz w:val="18"/>
                <w:szCs w:val="18"/>
                <w:lang w:eastAsia="zh-CN"/>
              </w:rPr>
              <w:t xml:space="preserve"> =</w:t>
            </w:r>
            <w:r w:rsidRPr="0057467F">
              <w:rPr>
                <w:rFonts w:hint="eastAsia"/>
                <w:sz w:val="18"/>
                <w:szCs w:val="18"/>
                <w:lang w:eastAsia="zh-CN"/>
              </w:rPr>
              <w:t>（评标基准价</w:t>
            </w:r>
            <w:r w:rsidRPr="0057467F">
              <w:rPr>
                <w:sz w:val="18"/>
                <w:szCs w:val="18"/>
                <w:lang w:eastAsia="zh-CN"/>
              </w:rPr>
              <w:t>/</w:t>
            </w:r>
            <w:r w:rsidRPr="0057467F">
              <w:rPr>
                <w:rFonts w:hint="eastAsia"/>
                <w:sz w:val="18"/>
                <w:szCs w:val="18"/>
                <w:lang w:eastAsia="zh-CN"/>
              </w:rPr>
              <w:t>报价）×</w:t>
            </w:r>
            <w:r>
              <w:rPr>
                <w:sz w:val="18"/>
                <w:szCs w:val="18"/>
                <w:lang w:eastAsia="zh-CN"/>
              </w:rPr>
              <w:t>21</w:t>
            </w:r>
          </w:p>
          <w:p w:rsidR="00975764" w:rsidRPr="0057467F" w:rsidRDefault="00975764" w:rsidP="003A3680">
            <w:pPr>
              <w:pStyle w:val="TableParagraph"/>
              <w:kinsoku w:val="0"/>
              <w:overflowPunct w:val="0"/>
              <w:spacing w:line="312" w:lineRule="exact"/>
              <w:ind w:left="100" w:right="2022"/>
              <w:rPr>
                <w:rFonts w:cs="Times New Roman"/>
                <w:sz w:val="18"/>
                <w:szCs w:val="18"/>
                <w:lang w:eastAsia="zh-CN"/>
              </w:rPr>
            </w:pPr>
            <w:r w:rsidRPr="0057467F">
              <w:rPr>
                <w:rFonts w:hint="eastAsia"/>
                <w:sz w:val="18"/>
                <w:szCs w:val="18"/>
                <w:lang w:eastAsia="zh-CN"/>
              </w:rPr>
              <w:t>注：报价得分保留</w:t>
            </w:r>
            <w:r w:rsidRPr="0057467F">
              <w:rPr>
                <w:sz w:val="18"/>
                <w:szCs w:val="18"/>
                <w:lang w:eastAsia="zh-CN"/>
              </w:rPr>
              <w:t xml:space="preserve"> 2 </w:t>
            </w:r>
            <w:r w:rsidRPr="0057467F">
              <w:rPr>
                <w:rFonts w:hint="eastAsia"/>
                <w:sz w:val="18"/>
                <w:szCs w:val="18"/>
                <w:lang w:eastAsia="zh-CN"/>
              </w:rPr>
              <w:t>位小数。</w:t>
            </w:r>
          </w:p>
        </w:tc>
        <w:tc>
          <w:tcPr>
            <w:tcW w:w="852" w:type="dxa"/>
            <w:tcBorders>
              <w:top w:val="single" w:sz="7" w:space="0" w:color="000000"/>
              <w:left w:val="single" w:sz="7" w:space="0" w:color="000000"/>
              <w:bottom w:val="single" w:sz="7" w:space="0" w:color="000000"/>
              <w:right w:val="single" w:sz="7" w:space="0" w:color="000000"/>
            </w:tcBorders>
          </w:tcPr>
          <w:p w:rsidR="00975764" w:rsidRPr="0057467F" w:rsidRDefault="00975764" w:rsidP="003A3680">
            <w:pPr>
              <w:pStyle w:val="TableParagraph"/>
              <w:kinsoku w:val="0"/>
              <w:overflowPunct w:val="0"/>
              <w:spacing w:before="182"/>
              <w:ind w:left="271" w:right="267"/>
              <w:jc w:val="center"/>
              <w:rPr>
                <w:rFonts w:cs="Times New Roman"/>
                <w:sz w:val="18"/>
                <w:szCs w:val="18"/>
              </w:rPr>
            </w:pPr>
            <w:r>
              <w:rPr>
                <w:sz w:val="18"/>
                <w:szCs w:val="18"/>
              </w:rPr>
              <w:t>21</w:t>
            </w:r>
          </w:p>
        </w:tc>
      </w:tr>
      <w:tr w:rsidR="00975764" w:rsidRPr="00551D31" w:rsidTr="003A3680">
        <w:trPr>
          <w:trHeight w:val="1368"/>
          <w:jc w:val="center"/>
        </w:trPr>
        <w:tc>
          <w:tcPr>
            <w:tcW w:w="1200" w:type="dxa"/>
            <w:vMerge w:val="restart"/>
            <w:tcBorders>
              <w:top w:val="single" w:sz="7" w:space="0" w:color="000000"/>
              <w:left w:val="single" w:sz="7" w:space="0" w:color="000000"/>
              <w:bottom w:val="single" w:sz="7" w:space="0" w:color="000000"/>
              <w:right w:val="single" w:sz="7" w:space="0" w:color="000000"/>
            </w:tcBorders>
          </w:tcPr>
          <w:p w:rsidR="00975764" w:rsidRPr="008E1DE1" w:rsidRDefault="00975764" w:rsidP="003A3680">
            <w:pPr>
              <w:pStyle w:val="TableParagraph"/>
              <w:kinsoku w:val="0"/>
              <w:overflowPunct w:val="0"/>
              <w:spacing w:before="161" w:line="313" w:lineRule="exact"/>
              <w:ind w:left="0" w:firstLineChars="200" w:firstLine="361"/>
              <w:jc w:val="center"/>
              <w:rPr>
                <w:b/>
                <w:bCs/>
                <w:sz w:val="18"/>
                <w:szCs w:val="18"/>
              </w:rPr>
            </w:pPr>
            <w:r w:rsidRPr="00551D31">
              <w:rPr>
                <w:rFonts w:hint="eastAsia"/>
                <w:b/>
                <w:bCs/>
                <w:sz w:val="18"/>
                <w:szCs w:val="18"/>
              </w:rPr>
              <w:t>商务部分（</w:t>
            </w:r>
            <w:r>
              <w:rPr>
                <w:b/>
                <w:bCs/>
                <w:sz w:val="18"/>
                <w:szCs w:val="18"/>
              </w:rPr>
              <w:t>9</w:t>
            </w:r>
            <w:r w:rsidRPr="00551D31">
              <w:rPr>
                <w:rFonts w:hint="eastAsia"/>
                <w:b/>
                <w:bCs/>
                <w:spacing w:val="-31"/>
                <w:sz w:val="18"/>
                <w:szCs w:val="18"/>
              </w:rPr>
              <w:t>分</w:t>
            </w:r>
            <w:r w:rsidRPr="00551D31">
              <w:rPr>
                <w:rFonts w:hint="eastAsia"/>
                <w:b/>
                <w:bCs/>
                <w:sz w:val="18"/>
                <w:szCs w:val="18"/>
              </w:rPr>
              <w:t>）</w:t>
            </w:r>
          </w:p>
        </w:tc>
        <w:tc>
          <w:tcPr>
            <w:tcW w:w="918" w:type="dxa"/>
            <w:tcBorders>
              <w:top w:val="single" w:sz="7" w:space="0" w:color="000000"/>
              <w:left w:val="single" w:sz="7" w:space="0" w:color="000000"/>
              <w:right w:val="single" w:sz="7" w:space="0" w:color="000000"/>
            </w:tcBorders>
          </w:tcPr>
          <w:p w:rsidR="00975764" w:rsidRPr="00551D31" w:rsidRDefault="00975764" w:rsidP="003A3680">
            <w:pPr>
              <w:pStyle w:val="TableParagraph"/>
              <w:kinsoku w:val="0"/>
              <w:overflowPunct w:val="0"/>
              <w:spacing w:line="312" w:lineRule="exact"/>
              <w:ind w:left="0" w:right="100"/>
              <w:jc w:val="center"/>
              <w:rPr>
                <w:rFonts w:cs="Times New Roman"/>
                <w:sz w:val="18"/>
                <w:szCs w:val="18"/>
              </w:rPr>
            </w:pPr>
            <w:proofErr w:type="spellStart"/>
            <w:r w:rsidRPr="00551D31">
              <w:rPr>
                <w:rFonts w:hint="eastAsia"/>
                <w:sz w:val="18"/>
                <w:szCs w:val="18"/>
              </w:rPr>
              <w:t>企业业绩及经验</w:t>
            </w:r>
            <w:proofErr w:type="spellEnd"/>
          </w:p>
        </w:tc>
        <w:tc>
          <w:tcPr>
            <w:tcW w:w="7371" w:type="dxa"/>
            <w:tcBorders>
              <w:top w:val="single" w:sz="7" w:space="0" w:color="000000"/>
              <w:left w:val="single" w:sz="7" w:space="0" w:color="000000"/>
              <w:right w:val="single" w:sz="7" w:space="0" w:color="000000"/>
            </w:tcBorders>
          </w:tcPr>
          <w:p w:rsidR="00975764" w:rsidRDefault="00975764" w:rsidP="003A3680">
            <w:pPr>
              <w:pStyle w:val="TableParagraph"/>
              <w:kinsoku w:val="0"/>
              <w:overflowPunct w:val="0"/>
              <w:spacing w:line="237" w:lineRule="auto"/>
              <w:ind w:left="100" w:right="-22"/>
              <w:jc w:val="both"/>
              <w:rPr>
                <w:spacing w:val="-18"/>
                <w:sz w:val="18"/>
                <w:szCs w:val="18"/>
                <w:lang w:eastAsia="zh-CN"/>
              </w:rPr>
            </w:pPr>
            <w:r w:rsidRPr="00551D31">
              <w:rPr>
                <w:rFonts w:hint="eastAsia"/>
                <w:sz w:val="18"/>
                <w:szCs w:val="18"/>
                <w:lang w:eastAsia="zh-CN"/>
              </w:rPr>
              <w:t>近三年（</w:t>
            </w:r>
            <w:r w:rsidRPr="00551D31">
              <w:rPr>
                <w:sz w:val="18"/>
                <w:szCs w:val="18"/>
                <w:lang w:eastAsia="zh-CN"/>
              </w:rPr>
              <w:t>2016</w:t>
            </w:r>
            <w:r w:rsidRPr="00551D31">
              <w:rPr>
                <w:spacing w:val="-40"/>
                <w:sz w:val="18"/>
                <w:szCs w:val="18"/>
                <w:lang w:eastAsia="zh-CN"/>
              </w:rPr>
              <w:t xml:space="preserve"> </w:t>
            </w:r>
            <w:r w:rsidRPr="00551D31">
              <w:rPr>
                <w:rFonts w:hint="eastAsia"/>
                <w:spacing w:val="-40"/>
                <w:sz w:val="18"/>
                <w:szCs w:val="18"/>
                <w:lang w:eastAsia="zh-CN"/>
              </w:rPr>
              <w:t>年</w:t>
            </w:r>
            <w:r w:rsidRPr="00551D31">
              <w:rPr>
                <w:sz w:val="18"/>
                <w:szCs w:val="18"/>
                <w:lang w:eastAsia="zh-CN"/>
              </w:rPr>
              <w:t xml:space="preserve"> 8</w:t>
            </w:r>
            <w:r w:rsidRPr="00551D31">
              <w:rPr>
                <w:rFonts w:hint="eastAsia"/>
                <w:spacing w:val="-15"/>
                <w:sz w:val="18"/>
                <w:szCs w:val="18"/>
                <w:lang w:eastAsia="zh-CN"/>
              </w:rPr>
              <w:t>月至今</w:t>
            </w:r>
            <w:r w:rsidRPr="00551D31">
              <w:rPr>
                <w:rFonts w:hint="eastAsia"/>
                <w:sz w:val="18"/>
                <w:szCs w:val="18"/>
                <w:lang w:eastAsia="zh-CN"/>
              </w:rPr>
              <w:t>）的与本项目类似案例（以合同签订日期为准），</w:t>
            </w:r>
            <w:r w:rsidRPr="00551D31">
              <w:rPr>
                <w:rFonts w:hint="eastAsia"/>
                <w:spacing w:val="-10"/>
                <w:sz w:val="18"/>
                <w:szCs w:val="18"/>
                <w:lang w:eastAsia="zh-CN"/>
              </w:rPr>
              <w:t>每有一项得</w:t>
            </w:r>
            <w:r w:rsidRPr="00551D31">
              <w:rPr>
                <w:spacing w:val="-10"/>
                <w:sz w:val="18"/>
                <w:szCs w:val="18"/>
                <w:lang w:eastAsia="zh-CN"/>
              </w:rPr>
              <w:t xml:space="preserve"> </w:t>
            </w:r>
            <w:r w:rsidRPr="00551D31">
              <w:rPr>
                <w:sz w:val="18"/>
                <w:szCs w:val="18"/>
                <w:lang w:eastAsia="zh-CN"/>
              </w:rPr>
              <w:t>1</w:t>
            </w:r>
            <w:r w:rsidRPr="00551D31">
              <w:rPr>
                <w:spacing w:val="-18"/>
                <w:sz w:val="18"/>
                <w:szCs w:val="18"/>
                <w:lang w:eastAsia="zh-CN"/>
              </w:rPr>
              <w:t xml:space="preserve"> </w:t>
            </w:r>
            <w:r w:rsidRPr="00551D31">
              <w:rPr>
                <w:rFonts w:hint="eastAsia"/>
                <w:spacing w:val="-18"/>
                <w:sz w:val="18"/>
                <w:szCs w:val="18"/>
                <w:lang w:eastAsia="zh-CN"/>
              </w:rPr>
              <w:t>分，</w:t>
            </w:r>
          </w:p>
          <w:p w:rsidR="00975764" w:rsidRPr="00551D31" w:rsidRDefault="00975764" w:rsidP="003A3680">
            <w:pPr>
              <w:pStyle w:val="TableParagraph"/>
              <w:kinsoku w:val="0"/>
              <w:overflowPunct w:val="0"/>
              <w:spacing w:line="237" w:lineRule="auto"/>
              <w:ind w:left="100" w:right="-22"/>
              <w:jc w:val="both"/>
              <w:rPr>
                <w:spacing w:val="-8"/>
                <w:sz w:val="18"/>
                <w:szCs w:val="18"/>
                <w:lang w:eastAsia="zh-CN"/>
              </w:rPr>
            </w:pPr>
            <w:r w:rsidRPr="00551D31">
              <w:rPr>
                <w:rFonts w:hint="eastAsia"/>
                <w:spacing w:val="-18"/>
                <w:sz w:val="18"/>
                <w:szCs w:val="18"/>
                <w:lang w:eastAsia="zh-CN"/>
              </w:rPr>
              <w:t>最高得</w:t>
            </w:r>
            <w:r w:rsidRPr="00551D31">
              <w:rPr>
                <w:spacing w:val="-18"/>
                <w:sz w:val="18"/>
                <w:szCs w:val="18"/>
                <w:lang w:eastAsia="zh-CN"/>
              </w:rPr>
              <w:t xml:space="preserve"> </w:t>
            </w:r>
            <w:r>
              <w:rPr>
                <w:sz w:val="18"/>
                <w:szCs w:val="18"/>
                <w:lang w:eastAsia="zh-CN"/>
              </w:rPr>
              <w:t>8</w:t>
            </w:r>
            <w:r w:rsidRPr="00551D31">
              <w:rPr>
                <w:rFonts w:hint="eastAsia"/>
                <w:spacing w:val="-8"/>
                <w:sz w:val="18"/>
                <w:szCs w:val="18"/>
                <w:lang w:eastAsia="zh-CN"/>
              </w:rPr>
              <w:t>分。</w:t>
            </w:r>
          </w:p>
          <w:p w:rsidR="00975764" w:rsidRDefault="00975764" w:rsidP="003A3680">
            <w:pPr>
              <w:pStyle w:val="TableParagraph"/>
              <w:kinsoku w:val="0"/>
              <w:overflowPunct w:val="0"/>
              <w:spacing w:line="237" w:lineRule="auto"/>
              <w:ind w:left="100" w:right="-22"/>
              <w:jc w:val="both"/>
              <w:rPr>
                <w:spacing w:val="-15"/>
                <w:sz w:val="18"/>
                <w:szCs w:val="18"/>
                <w:lang w:eastAsia="zh-CN"/>
              </w:rPr>
            </w:pPr>
            <w:r w:rsidRPr="00551D31">
              <w:rPr>
                <w:rFonts w:hint="eastAsia"/>
                <w:spacing w:val="-8"/>
                <w:sz w:val="18"/>
                <w:szCs w:val="18"/>
                <w:lang w:eastAsia="zh-CN"/>
              </w:rPr>
              <w:t>注：以上业绩证</w:t>
            </w:r>
            <w:r w:rsidRPr="00551D31">
              <w:rPr>
                <w:rFonts w:hint="eastAsia"/>
                <w:spacing w:val="-13"/>
                <w:sz w:val="18"/>
                <w:szCs w:val="18"/>
                <w:lang w:eastAsia="zh-CN"/>
              </w:rPr>
              <w:t>明均以供应商提供的有效合同复印件为准，要求必须提供合同首</w:t>
            </w:r>
            <w:r w:rsidRPr="00551D31">
              <w:rPr>
                <w:rFonts w:hint="eastAsia"/>
                <w:spacing w:val="-15"/>
                <w:sz w:val="18"/>
                <w:szCs w:val="18"/>
                <w:lang w:eastAsia="zh-CN"/>
              </w:rPr>
              <w:t>页、金额页、签字盖章页</w:t>
            </w:r>
          </w:p>
          <w:p w:rsidR="00975764" w:rsidRPr="00551D31" w:rsidRDefault="00975764" w:rsidP="003A3680">
            <w:pPr>
              <w:pStyle w:val="TableParagraph"/>
              <w:kinsoku w:val="0"/>
              <w:overflowPunct w:val="0"/>
              <w:spacing w:line="237" w:lineRule="auto"/>
              <w:ind w:left="100" w:right="-22"/>
              <w:jc w:val="both"/>
              <w:rPr>
                <w:rFonts w:cs="Times New Roman"/>
                <w:sz w:val="18"/>
                <w:szCs w:val="18"/>
                <w:lang w:eastAsia="zh-CN"/>
              </w:rPr>
            </w:pPr>
            <w:r w:rsidRPr="00551D31">
              <w:rPr>
                <w:rFonts w:hint="eastAsia"/>
                <w:spacing w:val="-15"/>
                <w:sz w:val="18"/>
                <w:szCs w:val="18"/>
                <w:lang w:eastAsia="zh-CN"/>
              </w:rPr>
              <w:t>复印件作为证明</w:t>
            </w:r>
            <w:r w:rsidRPr="00551D31">
              <w:rPr>
                <w:rFonts w:hint="eastAsia"/>
                <w:sz w:val="18"/>
                <w:szCs w:val="18"/>
                <w:lang w:eastAsia="zh-CN"/>
              </w:rPr>
              <w:t>（复印件需加盖公章</w:t>
            </w:r>
            <w:r w:rsidRPr="00551D31">
              <w:rPr>
                <w:rFonts w:hint="eastAsia"/>
                <w:spacing w:val="-56"/>
                <w:sz w:val="18"/>
                <w:szCs w:val="18"/>
                <w:lang w:eastAsia="zh-CN"/>
              </w:rPr>
              <w:t>）</w:t>
            </w:r>
            <w:r w:rsidRPr="00551D31">
              <w:rPr>
                <w:rFonts w:hint="eastAsia"/>
                <w:sz w:val="18"/>
                <w:szCs w:val="18"/>
                <w:lang w:eastAsia="zh-CN"/>
              </w:rPr>
              <w:t>。</w:t>
            </w:r>
          </w:p>
        </w:tc>
        <w:tc>
          <w:tcPr>
            <w:tcW w:w="852" w:type="dxa"/>
            <w:tcBorders>
              <w:top w:val="single" w:sz="7" w:space="0" w:color="000000"/>
              <w:left w:val="single" w:sz="7" w:space="0" w:color="000000"/>
              <w:right w:val="single" w:sz="7" w:space="0" w:color="000000"/>
            </w:tcBorders>
          </w:tcPr>
          <w:p w:rsidR="00975764" w:rsidRPr="00551D31" w:rsidRDefault="00975764" w:rsidP="003A3680">
            <w:pPr>
              <w:pStyle w:val="TableParagraph"/>
              <w:kinsoku w:val="0"/>
              <w:overflowPunct w:val="0"/>
              <w:spacing w:before="5"/>
              <w:rPr>
                <w:b/>
                <w:bCs/>
                <w:sz w:val="18"/>
                <w:szCs w:val="18"/>
                <w:lang w:eastAsia="zh-CN"/>
              </w:rPr>
            </w:pPr>
          </w:p>
          <w:p w:rsidR="00975764" w:rsidRPr="00551D31" w:rsidRDefault="00975764" w:rsidP="003A3680">
            <w:pPr>
              <w:pStyle w:val="TableParagraph"/>
              <w:kinsoku w:val="0"/>
              <w:overflowPunct w:val="0"/>
              <w:ind w:left="271" w:right="267"/>
              <w:jc w:val="center"/>
              <w:rPr>
                <w:rFonts w:cs="Times New Roman"/>
                <w:sz w:val="18"/>
                <w:szCs w:val="18"/>
              </w:rPr>
            </w:pPr>
            <w:r>
              <w:rPr>
                <w:sz w:val="18"/>
                <w:szCs w:val="18"/>
              </w:rPr>
              <w:t>8</w:t>
            </w:r>
          </w:p>
        </w:tc>
      </w:tr>
      <w:tr w:rsidR="00975764" w:rsidRPr="00551D31" w:rsidTr="003A3680">
        <w:trPr>
          <w:trHeight w:hRule="exact" w:val="859"/>
          <w:jc w:val="center"/>
        </w:trPr>
        <w:tc>
          <w:tcPr>
            <w:tcW w:w="1200" w:type="dxa"/>
            <w:vMerge/>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187"/>
              <w:ind w:left="4"/>
              <w:jc w:val="center"/>
              <w:rPr>
                <w:rFonts w:cs="Times New Roman"/>
                <w:sz w:val="18"/>
                <w:szCs w:val="18"/>
                <w:lang w:eastAsia="zh-CN"/>
              </w:rPr>
            </w:pPr>
          </w:p>
        </w:tc>
        <w:tc>
          <w:tcPr>
            <w:tcW w:w="918"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118" w:line="310" w:lineRule="exact"/>
              <w:ind w:left="120" w:right="100"/>
              <w:rPr>
                <w:rFonts w:cs="Times New Roman"/>
                <w:sz w:val="18"/>
                <w:szCs w:val="18"/>
              </w:rPr>
            </w:pPr>
            <w:proofErr w:type="spellStart"/>
            <w:r w:rsidRPr="00551D31">
              <w:rPr>
                <w:rFonts w:hint="eastAsia"/>
                <w:sz w:val="18"/>
                <w:szCs w:val="18"/>
              </w:rPr>
              <w:t>响应文件制作质量</w:t>
            </w:r>
            <w:proofErr w:type="spellEnd"/>
          </w:p>
        </w:tc>
        <w:tc>
          <w:tcPr>
            <w:tcW w:w="7371"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118" w:line="310" w:lineRule="exact"/>
              <w:ind w:left="100" w:right="93"/>
              <w:rPr>
                <w:rFonts w:cs="Times New Roman"/>
                <w:sz w:val="18"/>
                <w:szCs w:val="18"/>
                <w:lang w:eastAsia="zh-CN"/>
              </w:rPr>
            </w:pPr>
            <w:r w:rsidRPr="00551D31">
              <w:rPr>
                <w:rFonts w:hint="eastAsia"/>
                <w:spacing w:val="-7"/>
                <w:sz w:val="18"/>
                <w:szCs w:val="18"/>
                <w:lang w:eastAsia="zh-CN"/>
              </w:rPr>
              <w:t>响应文件装订良好、双面打印、响应文件目录页码对应准确得</w:t>
            </w:r>
            <w:r w:rsidRPr="00551D31">
              <w:rPr>
                <w:spacing w:val="-7"/>
                <w:sz w:val="18"/>
                <w:szCs w:val="18"/>
                <w:lang w:eastAsia="zh-CN"/>
              </w:rPr>
              <w:t>1</w:t>
            </w:r>
            <w:r w:rsidRPr="00551D31">
              <w:rPr>
                <w:rFonts w:hint="eastAsia"/>
                <w:spacing w:val="-7"/>
                <w:sz w:val="18"/>
                <w:szCs w:val="18"/>
                <w:lang w:eastAsia="zh-CN"/>
              </w:rPr>
              <w:t>分，每</w:t>
            </w:r>
            <w:r w:rsidRPr="00551D31">
              <w:rPr>
                <w:rFonts w:hint="eastAsia"/>
                <w:spacing w:val="-14"/>
                <w:sz w:val="18"/>
                <w:szCs w:val="18"/>
                <w:lang w:eastAsia="zh-CN"/>
              </w:rPr>
              <w:t>出现一个问题不得分</w:t>
            </w:r>
            <w:r w:rsidRPr="00551D31">
              <w:rPr>
                <w:rFonts w:hint="eastAsia"/>
                <w:spacing w:val="-8"/>
                <w:sz w:val="18"/>
                <w:szCs w:val="18"/>
                <w:lang w:eastAsia="zh-CN"/>
              </w:rPr>
              <w:t>。</w:t>
            </w:r>
          </w:p>
        </w:tc>
        <w:tc>
          <w:tcPr>
            <w:tcW w:w="852"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6"/>
              <w:rPr>
                <w:b/>
                <w:bCs/>
                <w:sz w:val="18"/>
                <w:szCs w:val="18"/>
                <w:lang w:eastAsia="zh-CN"/>
              </w:rPr>
            </w:pPr>
          </w:p>
          <w:p w:rsidR="00975764" w:rsidRPr="00551D31" w:rsidRDefault="00975764" w:rsidP="003A3680">
            <w:pPr>
              <w:pStyle w:val="TableParagraph"/>
              <w:kinsoku w:val="0"/>
              <w:overflowPunct w:val="0"/>
              <w:ind w:left="4"/>
              <w:jc w:val="center"/>
              <w:rPr>
                <w:rFonts w:cs="Times New Roman"/>
                <w:sz w:val="18"/>
                <w:szCs w:val="18"/>
              </w:rPr>
            </w:pPr>
            <w:r w:rsidRPr="00551D31">
              <w:rPr>
                <w:sz w:val="18"/>
                <w:szCs w:val="18"/>
              </w:rPr>
              <w:t>1</w:t>
            </w:r>
          </w:p>
        </w:tc>
      </w:tr>
      <w:tr w:rsidR="00975764" w:rsidRPr="00551D31" w:rsidTr="003A3680">
        <w:trPr>
          <w:trHeight w:hRule="exact" w:val="1103"/>
          <w:jc w:val="center"/>
        </w:trPr>
        <w:tc>
          <w:tcPr>
            <w:tcW w:w="1200" w:type="dxa"/>
            <w:vMerge w:val="restart"/>
            <w:tcBorders>
              <w:top w:val="single" w:sz="7" w:space="0" w:color="000000"/>
              <w:left w:val="single" w:sz="7" w:space="0" w:color="000000"/>
              <w:right w:val="single" w:sz="7" w:space="0" w:color="000000"/>
            </w:tcBorders>
          </w:tcPr>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rPr>
                <w:b/>
                <w:bCs/>
                <w:sz w:val="18"/>
                <w:szCs w:val="18"/>
              </w:rPr>
            </w:pPr>
          </w:p>
          <w:p w:rsidR="00975764" w:rsidRPr="00551D31" w:rsidRDefault="00975764" w:rsidP="003A3680">
            <w:pPr>
              <w:pStyle w:val="TableParagraph"/>
              <w:kinsoku w:val="0"/>
              <w:overflowPunct w:val="0"/>
              <w:spacing w:before="197" w:line="313" w:lineRule="exact"/>
              <w:ind w:left="107"/>
              <w:rPr>
                <w:b/>
                <w:bCs/>
                <w:sz w:val="18"/>
                <w:szCs w:val="18"/>
              </w:rPr>
            </w:pPr>
            <w:proofErr w:type="spellStart"/>
            <w:r w:rsidRPr="00551D31">
              <w:rPr>
                <w:rFonts w:hint="eastAsia"/>
                <w:b/>
                <w:bCs/>
                <w:sz w:val="18"/>
                <w:szCs w:val="18"/>
              </w:rPr>
              <w:t>技术部分</w:t>
            </w:r>
            <w:proofErr w:type="spellEnd"/>
          </w:p>
          <w:p w:rsidR="00975764" w:rsidRPr="00551D31" w:rsidRDefault="00975764" w:rsidP="003A3680">
            <w:pPr>
              <w:pStyle w:val="TableParagraph"/>
              <w:kinsoku w:val="0"/>
              <w:overflowPunct w:val="0"/>
              <w:spacing w:line="313" w:lineRule="exact"/>
              <w:ind w:left="98"/>
              <w:rPr>
                <w:rFonts w:cs="Times New Roman"/>
                <w:sz w:val="18"/>
                <w:szCs w:val="18"/>
              </w:rPr>
            </w:pPr>
            <w:r w:rsidRPr="00551D31">
              <w:rPr>
                <w:rFonts w:hint="eastAsia"/>
                <w:b/>
                <w:bCs/>
                <w:sz w:val="18"/>
                <w:szCs w:val="18"/>
              </w:rPr>
              <w:t>（</w:t>
            </w:r>
            <w:r w:rsidRPr="00551D31">
              <w:rPr>
                <w:b/>
                <w:bCs/>
                <w:sz w:val="18"/>
                <w:szCs w:val="18"/>
              </w:rPr>
              <w:t>7</w:t>
            </w:r>
            <w:r>
              <w:rPr>
                <w:b/>
                <w:bCs/>
                <w:sz w:val="18"/>
                <w:szCs w:val="18"/>
              </w:rPr>
              <w:t>0</w:t>
            </w:r>
            <w:r w:rsidRPr="00551D31">
              <w:rPr>
                <w:rFonts w:hint="eastAsia"/>
                <w:b/>
                <w:bCs/>
                <w:spacing w:val="-31"/>
                <w:sz w:val="18"/>
                <w:szCs w:val="18"/>
              </w:rPr>
              <w:t>分</w:t>
            </w:r>
            <w:r w:rsidRPr="00551D31">
              <w:rPr>
                <w:rFonts w:hint="eastAsia"/>
                <w:b/>
                <w:bCs/>
                <w:sz w:val="18"/>
                <w:szCs w:val="18"/>
              </w:rPr>
              <w:t>）</w:t>
            </w:r>
          </w:p>
        </w:tc>
        <w:tc>
          <w:tcPr>
            <w:tcW w:w="918"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5"/>
              <w:rPr>
                <w:b/>
                <w:bCs/>
                <w:sz w:val="18"/>
                <w:szCs w:val="18"/>
              </w:rPr>
            </w:pPr>
          </w:p>
          <w:p w:rsidR="00975764" w:rsidRPr="00551D31" w:rsidRDefault="00975764" w:rsidP="003A3680">
            <w:pPr>
              <w:pStyle w:val="TableParagraph"/>
              <w:kinsoku w:val="0"/>
              <w:overflowPunct w:val="0"/>
              <w:spacing w:line="313" w:lineRule="exact"/>
              <w:ind w:left="120"/>
              <w:rPr>
                <w:sz w:val="18"/>
                <w:szCs w:val="18"/>
              </w:rPr>
            </w:pPr>
            <w:proofErr w:type="spellStart"/>
            <w:r w:rsidRPr="00551D31">
              <w:rPr>
                <w:rFonts w:hint="eastAsia"/>
                <w:sz w:val="18"/>
                <w:szCs w:val="18"/>
              </w:rPr>
              <w:t>人员配备</w:t>
            </w:r>
            <w:proofErr w:type="spellEnd"/>
          </w:p>
          <w:p w:rsidR="00975764" w:rsidRPr="00551D31" w:rsidRDefault="00975764" w:rsidP="003A3680">
            <w:pPr>
              <w:pStyle w:val="TableParagraph"/>
              <w:kinsoku w:val="0"/>
              <w:overflowPunct w:val="0"/>
              <w:spacing w:line="313" w:lineRule="exact"/>
              <w:ind w:left="98"/>
              <w:rPr>
                <w:rFonts w:cs="Times New Roman"/>
                <w:sz w:val="18"/>
                <w:szCs w:val="18"/>
              </w:rPr>
            </w:pPr>
            <w:r w:rsidRPr="00551D31">
              <w:rPr>
                <w:rFonts w:hint="eastAsia"/>
                <w:sz w:val="18"/>
                <w:szCs w:val="18"/>
              </w:rPr>
              <w:t>（</w:t>
            </w:r>
            <w:r>
              <w:rPr>
                <w:sz w:val="18"/>
                <w:szCs w:val="18"/>
              </w:rPr>
              <w:t>8</w:t>
            </w:r>
            <w:r w:rsidRPr="00551D31">
              <w:rPr>
                <w:sz w:val="18"/>
                <w:szCs w:val="18"/>
              </w:rPr>
              <w:t xml:space="preserve"> </w:t>
            </w:r>
            <w:r w:rsidRPr="00551D31">
              <w:rPr>
                <w:rFonts w:hint="eastAsia"/>
                <w:sz w:val="18"/>
                <w:szCs w:val="18"/>
              </w:rPr>
              <w:t>分）</w:t>
            </w:r>
          </w:p>
        </w:tc>
        <w:tc>
          <w:tcPr>
            <w:tcW w:w="7371"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51"/>
              <w:ind w:left="100" w:right="1182"/>
              <w:rPr>
                <w:sz w:val="18"/>
                <w:szCs w:val="18"/>
                <w:lang w:eastAsia="zh-CN"/>
              </w:rPr>
            </w:pPr>
            <w:r w:rsidRPr="00551D31">
              <w:rPr>
                <w:rFonts w:hint="eastAsia"/>
                <w:sz w:val="18"/>
                <w:szCs w:val="18"/>
                <w:lang w:eastAsia="zh-CN"/>
              </w:rPr>
              <w:t>根据人员配备情况及清洗工作人员的资质情况打分：</w:t>
            </w:r>
            <w:r w:rsidRPr="00551D31">
              <w:rPr>
                <w:sz w:val="18"/>
                <w:szCs w:val="18"/>
                <w:lang w:eastAsia="zh-CN"/>
              </w:rPr>
              <w:t xml:space="preserve"> </w:t>
            </w:r>
          </w:p>
          <w:p w:rsidR="00975764" w:rsidRPr="00551D31" w:rsidRDefault="00975764" w:rsidP="003A3680">
            <w:pPr>
              <w:pStyle w:val="TableParagraph"/>
              <w:kinsoku w:val="0"/>
              <w:overflowPunct w:val="0"/>
              <w:spacing w:before="51"/>
              <w:ind w:left="100" w:right="1182"/>
              <w:rPr>
                <w:sz w:val="18"/>
                <w:szCs w:val="18"/>
                <w:lang w:eastAsia="zh-CN"/>
              </w:rPr>
            </w:pPr>
            <w:r w:rsidRPr="00551D31">
              <w:rPr>
                <w:rFonts w:hint="eastAsia"/>
                <w:sz w:val="18"/>
                <w:szCs w:val="18"/>
                <w:lang w:eastAsia="zh-CN"/>
              </w:rPr>
              <w:t>人员配备合理，工作人员资质齐全得</w:t>
            </w:r>
            <w:r w:rsidRPr="00551D31">
              <w:rPr>
                <w:sz w:val="18"/>
                <w:szCs w:val="18"/>
                <w:lang w:eastAsia="zh-CN"/>
              </w:rPr>
              <w:t xml:space="preserve"> </w:t>
            </w:r>
            <w:r>
              <w:rPr>
                <w:sz w:val="18"/>
                <w:szCs w:val="18"/>
                <w:lang w:eastAsia="zh-CN"/>
              </w:rPr>
              <w:t>8</w:t>
            </w:r>
            <w:r w:rsidRPr="00551D31">
              <w:rPr>
                <w:sz w:val="18"/>
                <w:szCs w:val="18"/>
                <w:lang w:eastAsia="zh-CN"/>
              </w:rPr>
              <w:t xml:space="preserve"> </w:t>
            </w:r>
            <w:r w:rsidRPr="00551D31">
              <w:rPr>
                <w:rFonts w:hint="eastAsia"/>
                <w:sz w:val="18"/>
                <w:szCs w:val="18"/>
                <w:lang w:eastAsia="zh-CN"/>
              </w:rPr>
              <w:t>分；</w:t>
            </w:r>
          </w:p>
          <w:p w:rsidR="00975764" w:rsidRPr="00551D31" w:rsidRDefault="00975764" w:rsidP="003A3680">
            <w:pPr>
              <w:pStyle w:val="TableParagraph"/>
              <w:kinsoku w:val="0"/>
              <w:overflowPunct w:val="0"/>
              <w:ind w:left="100"/>
              <w:rPr>
                <w:sz w:val="18"/>
                <w:szCs w:val="18"/>
                <w:lang w:eastAsia="zh-CN"/>
              </w:rPr>
            </w:pPr>
            <w:r w:rsidRPr="00551D31">
              <w:rPr>
                <w:rFonts w:hint="eastAsia"/>
                <w:sz w:val="18"/>
                <w:szCs w:val="18"/>
                <w:lang w:eastAsia="zh-CN"/>
              </w:rPr>
              <w:t>人员配备较合理，工作人员资质较齐全得</w:t>
            </w:r>
            <w:r w:rsidRPr="00551D31">
              <w:rPr>
                <w:sz w:val="18"/>
                <w:szCs w:val="18"/>
                <w:lang w:eastAsia="zh-CN"/>
              </w:rPr>
              <w:t xml:space="preserve"> </w:t>
            </w:r>
            <w:r>
              <w:rPr>
                <w:sz w:val="18"/>
                <w:szCs w:val="18"/>
                <w:lang w:eastAsia="zh-CN"/>
              </w:rPr>
              <w:t>5</w:t>
            </w:r>
            <w:r w:rsidRPr="00551D31">
              <w:rPr>
                <w:sz w:val="18"/>
                <w:szCs w:val="18"/>
                <w:lang w:eastAsia="zh-CN"/>
              </w:rPr>
              <w:t xml:space="preserve"> </w:t>
            </w:r>
            <w:r w:rsidRPr="00551D31">
              <w:rPr>
                <w:rFonts w:hint="eastAsia"/>
                <w:sz w:val="18"/>
                <w:szCs w:val="18"/>
                <w:lang w:eastAsia="zh-CN"/>
              </w:rPr>
              <w:t>分；</w:t>
            </w:r>
          </w:p>
          <w:p w:rsidR="00975764" w:rsidRPr="00551D31" w:rsidRDefault="00975764" w:rsidP="003A3680">
            <w:pPr>
              <w:pStyle w:val="TableParagraph"/>
              <w:kinsoku w:val="0"/>
              <w:overflowPunct w:val="0"/>
              <w:ind w:left="100"/>
              <w:rPr>
                <w:rFonts w:cs="Times New Roman"/>
                <w:sz w:val="18"/>
                <w:szCs w:val="18"/>
                <w:lang w:eastAsia="zh-CN"/>
              </w:rPr>
            </w:pPr>
            <w:r w:rsidRPr="00551D31">
              <w:rPr>
                <w:rFonts w:hint="eastAsia"/>
                <w:sz w:val="18"/>
                <w:szCs w:val="18"/>
                <w:lang w:eastAsia="zh-CN"/>
              </w:rPr>
              <w:t>人员配备不合理，未提供工作人员资质得</w:t>
            </w:r>
            <w:r w:rsidRPr="00551D31">
              <w:rPr>
                <w:sz w:val="18"/>
                <w:szCs w:val="18"/>
                <w:lang w:eastAsia="zh-CN"/>
              </w:rPr>
              <w:t xml:space="preserve"> 0 </w:t>
            </w:r>
            <w:r w:rsidRPr="00551D31">
              <w:rPr>
                <w:rFonts w:hint="eastAsia"/>
                <w:sz w:val="18"/>
                <w:szCs w:val="18"/>
                <w:lang w:eastAsia="zh-CN"/>
              </w:rPr>
              <w:t>分；</w:t>
            </w:r>
          </w:p>
        </w:tc>
        <w:tc>
          <w:tcPr>
            <w:tcW w:w="852" w:type="dxa"/>
            <w:tcBorders>
              <w:top w:val="single" w:sz="7" w:space="0" w:color="000000"/>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spacing w:before="174"/>
              <w:ind w:left="271" w:right="267"/>
              <w:jc w:val="center"/>
              <w:rPr>
                <w:rFonts w:cs="Times New Roman"/>
                <w:sz w:val="18"/>
                <w:szCs w:val="18"/>
              </w:rPr>
            </w:pPr>
            <w:r>
              <w:rPr>
                <w:sz w:val="18"/>
                <w:szCs w:val="18"/>
              </w:rPr>
              <w:t>8</w:t>
            </w:r>
          </w:p>
        </w:tc>
      </w:tr>
      <w:tr w:rsidR="00975764" w:rsidRPr="00551D31" w:rsidTr="003A3680">
        <w:trPr>
          <w:trHeight w:hRule="exact" w:val="2296"/>
          <w:jc w:val="center"/>
        </w:trPr>
        <w:tc>
          <w:tcPr>
            <w:tcW w:w="1200" w:type="dxa"/>
            <w:vMerge/>
            <w:tcBorders>
              <w:left w:val="single" w:sz="7" w:space="0" w:color="000000"/>
              <w:right w:val="single" w:sz="7" w:space="0" w:color="000000"/>
            </w:tcBorders>
          </w:tcPr>
          <w:p w:rsidR="00975764" w:rsidRPr="00551D31" w:rsidRDefault="00975764" w:rsidP="003A3680">
            <w:pPr>
              <w:pStyle w:val="TableParagraph"/>
              <w:kinsoku w:val="0"/>
              <w:overflowPunct w:val="0"/>
              <w:spacing w:before="174"/>
              <w:ind w:left="271" w:right="267"/>
              <w:jc w:val="center"/>
              <w:rPr>
                <w:rFonts w:cs="Times New Roman"/>
                <w:sz w:val="18"/>
                <w:szCs w:val="18"/>
              </w:rPr>
            </w:pPr>
          </w:p>
        </w:tc>
        <w:tc>
          <w:tcPr>
            <w:tcW w:w="918" w:type="dxa"/>
            <w:vMerge w:val="restart"/>
            <w:tcBorders>
              <w:top w:val="single" w:sz="7"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spacing w:before="7"/>
              <w:rPr>
                <w:b/>
                <w:bCs/>
                <w:sz w:val="18"/>
                <w:szCs w:val="18"/>
                <w:lang w:eastAsia="zh-CN"/>
              </w:rPr>
            </w:pPr>
          </w:p>
          <w:p w:rsidR="00975764" w:rsidRPr="00551D31" w:rsidRDefault="00975764" w:rsidP="003A3680">
            <w:pPr>
              <w:pStyle w:val="TableParagraph"/>
              <w:kinsoku w:val="0"/>
              <w:overflowPunct w:val="0"/>
              <w:spacing w:line="312" w:lineRule="exact"/>
              <w:ind w:left="120" w:right="119"/>
              <w:jc w:val="both"/>
              <w:rPr>
                <w:sz w:val="18"/>
                <w:szCs w:val="18"/>
                <w:lang w:eastAsia="zh-CN"/>
              </w:rPr>
            </w:pPr>
            <w:r w:rsidRPr="00551D31">
              <w:rPr>
                <w:rFonts w:hint="eastAsia"/>
                <w:sz w:val="18"/>
                <w:szCs w:val="18"/>
                <w:lang w:eastAsia="zh-CN"/>
              </w:rPr>
              <w:t>清洗方案及施工组织设计</w:t>
            </w:r>
          </w:p>
          <w:p w:rsidR="00975764" w:rsidRPr="00551D31" w:rsidRDefault="00975764" w:rsidP="003A3680">
            <w:pPr>
              <w:pStyle w:val="TableParagraph"/>
              <w:kinsoku w:val="0"/>
              <w:overflowPunct w:val="0"/>
              <w:spacing w:line="281" w:lineRule="exact"/>
              <w:ind w:left="98"/>
              <w:jc w:val="both"/>
              <w:rPr>
                <w:rFonts w:cs="Times New Roman"/>
                <w:sz w:val="18"/>
                <w:szCs w:val="18"/>
              </w:rPr>
            </w:pPr>
            <w:r w:rsidRPr="00551D31">
              <w:rPr>
                <w:rFonts w:hint="eastAsia"/>
                <w:sz w:val="18"/>
                <w:szCs w:val="18"/>
              </w:rPr>
              <w:t>（</w:t>
            </w:r>
            <w:r w:rsidRPr="00551D31">
              <w:rPr>
                <w:sz w:val="18"/>
                <w:szCs w:val="18"/>
              </w:rPr>
              <w:t xml:space="preserve">50 </w:t>
            </w:r>
            <w:r w:rsidRPr="00551D31">
              <w:rPr>
                <w:rFonts w:hint="eastAsia"/>
                <w:sz w:val="18"/>
                <w:szCs w:val="18"/>
              </w:rPr>
              <w:t>分）</w:t>
            </w:r>
          </w:p>
        </w:tc>
        <w:tc>
          <w:tcPr>
            <w:tcW w:w="7371" w:type="dxa"/>
            <w:tcBorders>
              <w:top w:val="single" w:sz="7"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spacing w:before="10" w:line="310" w:lineRule="exact"/>
              <w:ind w:left="100" w:right="93"/>
              <w:rPr>
                <w:spacing w:val="-9"/>
                <w:sz w:val="18"/>
                <w:szCs w:val="18"/>
                <w:lang w:eastAsia="zh-CN"/>
              </w:rPr>
            </w:pPr>
            <w:r w:rsidRPr="00551D31">
              <w:rPr>
                <w:rFonts w:hint="eastAsia"/>
                <w:spacing w:val="-9"/>
                <w:sz w:val="18"/>
                <w:szCs w:val="18"/>
                <w:lang w:eastAsia="zh-CN"/>
              </w:rPr>
              <w:t>清洗方案的可行性、安全可靠性和成熟性，包括对清洗现场的环境卫生、设备等的保护以及清洗工作结束后的恢复方案。</w:t>
            </w:r>
          </w:p>
          <w:p w:rsidR="00975764" w:rsidRPr="00551D31" w:rsidRDefault="00975764" w:rsidP="003A3680">
            <w:pPr>
              <w:pStyle w:val="TableParagraph"/>
              <w:kinsoku w:val="0"/>
              <w:overflowPunct w:val="0"/>
              <w:spacing w:line="283" w:lineRule="exact"/>
              <w:ind w:left="100"/>
              <w:rPr>
                <w:sz w:val="18"/>
                <w:szCs w:val="18"/>
                <w:lang w:eastAsia="zh-CN"/>
              </w:rPr>
            </w:pPr>
            <w:r w:rsidRPr="00551D31">
              <w:rPr>
                <w:rFonts w:hint="eastAsia"/>
                <w:sz w:val="18"/>
                <w:szCs w:val="18"/>
                <w:lang w:eastAsia="zh-CN"/>
              </w:rPr>
              <w:t>方案的可行性、安全可靠性和成熟性好得</w:t>
            </w:r>
            <w:r w:rsidRPr="00551D31">
              <w:rPr>
                <w:sz w:val="18"/>
                <w:szCs w:val="18"/>
                <w:lang w:eastAsia="zh-CN"/>
              </w:rPr>
              <w:t xml:space="preserve"> 30 </w:t>
            </w:r>
            <w:r w:rsidRPr="00551D31">
              <w:rPr>
                <w:rFonts w:hint="eastAsia"/>
                <w:sz w:val="18"/>
                <w:szCs w:val="18"/>
                <w:lang w:eastAsia="zh-CN"/>
              </w:rPr>
              <w:t>分；</w:t>
            </w:r>
          </w:p>
          <w:p w:rsidR="00975764" w:rsidRPr="00551D31" w:rsidRDefault="00975764" w:rsidP="003A3680">
            <w:pPr>
              <w:pStyle w:val="TableParagraph"/>
              <w:kinsoku w:val="0"/>
              <w:overflowPunct w:val="0"/>
              <w:spacing w:line="283" w:lineRule="exact"/>
              <w:ind w:left="100"/>
              <w:rPr>
                <w:sz w:val="18"/>
                <w:szCs w:val="18"/>
                <w:lang w:eastAsia="zh-CN"/>
              </w:rPr>
            </w:pPr>
            <w:r w:rsidRPr="00551D31">
              <w:rPr>
                <w:rFonts w:hint="eastAsia"/>
                <w:sz w:val="18"/>
                <w:szCs w:val="18"/>
                <w:lang w:eastAsia="zh-CN"/>
              </w:rPr>
              <w:t>方案的可行性、安全可靠性和成熟性较好得</w:t>
            </w:r>
            <w:r w:rsidRPr="00551D31">
              <w:rPr>
                <w:sz w:val="18"/>
                <w:szCs w:val="18"/>
                <w:lang w:eastAsia="zh-CN"/>
              </w:rPr>
              <w:t xml:space="preserve"> 22</w:t>
            </w:r>
            <w:r w:rsidRPr="00551D31">
              <w:rPr>
                <w:rFonts w:hint="eastAsia"/>
                <w:sz w:val="18"/>
                <w:szCs w:val="18"/>
                <w:lang w:eastAsia="zh-CN"/>
              </w:rPr>
              <w:t>分；</w:t>
            </w:r>
          </w:p>
          <w:p w:rsidR="00975764" w:rsidRPr="00551D31" w:rsidRDefault="00975764" w:rsidP="003A3680">
            <w:pPr>
              <w:pStyle w:val="TableParagraph"/>
              <w:kinsoku w:val="0"/>
              <w:overflowPunct w:val="0"/>
              <w:spacing w:line="311" w:lineRule="exact"/>
              <w:ind w:left="100"/>
              <w:rPr>
                <w:sz w:val="18"/>
                <w:szCs w:val="18"/>
                <w:lang w:eastAsia="zh-CN"/>
              </w:rPr>
            </w:pPr>
            <w:r w:rsidRPr="00551D31">
              <w:rPr>
                <w:rFonts w:hint="eastAsia"/>
                <w:sz w:val="18"/>
                <w:szCs w:val="18"/>
                <w:lang w:eastAsia="zh-CN"/>
              </w:rPr>
              <w:t>方案的可行性、安全可靠性和成熟性一般得</w:t>
            </w:r>
            <w:r w:rsidRPr="00551D31">
              <w:rPr>
                <w:sz w:val="18"/>
                <w:szCs w:val="18"/>
                <w:lang w:eastAsia="zh-CN"/>
              </w:rPr>
              <w:t>15</w:t>
            </w:r>
            <w:r w:rsidRPr="00551D31">
              <w:rPr>
                <w:rFonts w:hint="eastAsia"/>
                <w:sz w:val="18"/>
                <w:szCs w:val="18"/>
                <w:lang w:eastAsia="zh-CN"/>
              </w:rPr>
              <w:t>分；</w:t>
            </w:r>
          </w:p>
          <w:p w:rsidR="00975764" w:rsidRPr="00551D31" w:rsidRDefault="00975764" w:rsidP="003A3680">
            <w:pPr>
              <w:pStyle w:val="TableParagraph"/>
              <w:kinsoku w:val="0"/>
              <w:overflowPunct w:val="0"/>
              <w:spacing w:before="28" w:line="312" w:lineRule="exact"/>
              <w:ind w:left="100" w:right="1422"/>
              <w:rPr>
                <w:spacing w:val="-20"/>
                <w:sz w:val="18"/>
                <w:szCs w:val="18"/>
                <w:lang w:eastAsia="zh-CN"/>
              </w:rPr>
            </w:pPr>
            <w:r w:rsidRPr="00551D31">
              <w:rPr>
                <w:rFonts w:hint="eastAsia"/>
                <w:spacing w:val="-3"/>
                <w:sz w:val="18"/>
                <w:szCs w:val="18"/>
                <w:lang w:eastAsia="zh-CN"/>
              </w:rPr>
              <w:t>方案的可行性、安全可靠性和成熟性较差得</w:t>
            </w:r>
            <w:r w:rsidRPr="00551D31">
              <w:rPr>
                <w:spacing w:val="-3"/>
                <w:sz w:val="18"/>
                <w:szCs w:val="18"/>
                <w:lang w:eastAsia="zh-CN"/>
              </w:rPr>
              <w:t xml:space="preserve"> </w:t>
            </w:r>
            <w:r w:rsidRPr="00551D31">
              <w:rPr>
                <w:sz w:val="18"/>
                <w:szCs w:val="18"/>
                <w:lang w:eastAsia="zh-CN"/>
              </w:rPr>
              <w:t>9</w:t>
            </w:r>
            <w:r w:rsidRPr="00551D31">
              <w:rPr>
                <w:spacing w:val="-20"/>
                <w:sz w:val="18"/>
                <w:szCs w:val="18"/>
                <w:lang w:eastAsia="zh-CN"/>
              </w:rPr>
              <w:t xml:space="preserve"> </w:t>
            </w:r>
            <w:r w:rsidRPr="00551D31">
              <w:rPr>
                <w:rFonts w:hint="eastAsia"/>
                <w:spacing w:val="-20"/>
                <w:sz w:val="18"/>
                <w:szCs w:val="18"/>
                <w:lang w:eastAsia="zh-CN"/>
              </w:rPr>
              <w:t>分；</w:t>
            </w:r>
            <w:r w:rsidRPr="00551D31">
              <w:rPr>
                <w:spacing w:val="-20"/>
                <w:sz w:val="18"/>
                <w:szCs w:val="18"/>
                <w:lang w:eastAsia="zh-CN"/>
              </w:rPr>
              <w:t xml:space="preserve"> </w:t>
            </w:r>
          </w:p>
          <w:p w:rsidR="00975764" w:rsidRPr="00551D31" w:rsidRDefault="00975764" w:rsidP="003A3680">
            <w:pPr>
              <w:pStyle w:val="TableParagraph"/>
              <w:kinsoku w:val="0"/>
              <w:overflowPunct w:val="0"/>
              <w:spacing w:before="28" w:line="312" w:lineRule="exact"/>
              <w:ind w:left="100" w:right="1422"/>
              <w:rPr>
                <w:rFonts w:cs="Times New Roman"/>
                <w:sz w:val="18"/>
                <w:szCs w:val="18"/>
                <w:lang w:eastAsia="zh-CN"/>
              </w:rPr>
            </w:pPr>
            <w:r w:rsidRPr="00551D31">
              <w:rPr>
                <w:rFonts w:hint="eastAsia"/>
                <w:spacing w:val="-20"/>
                <w:sz w:val="18"/>
                <w:szCs w:val="18"/>
                <w:lang w:eastAsia="zh-CN"/>
              </w:rPr>
              <w:t>未提方案的，不得分。</w:t>
            </w:r>
          </w:p>
        </w:tc>
        <w:tc>
          <w:tcPr>
            <w:tcW w:w="852" w:type="dxa"/>
            <w:tcBorders>
              <w:top w:val="single" w:sz="7"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spacing w:before="9"/>
              <w:rPr>
                <w:b/>
                <w:bCs/>
                <w:sz w:val="18"/>
                <w:szCs w:val="18"/>
                <w:lang w:eastAsia="zh-CN"/>
              </w:rPr>
            </w:pPr>
          </w:p>
          <w:p w:rsidR="00975764" w:rsidRPr="00551D31" w:rsidRDefault="00975764" w:rsidP="003A3680">
            <w:pPr>
              <w:pStyle w:val="TableParagraph"/>
              <w:kinsoku w:val="0"/>
              <w:overflowPunct w:val="0"/>
              <w:ind w:left="271" w:right="267"/>
              <w:jc w:val="center"/>
              <w:rPr>
                <w:rFonts w:cs="Times New Roman"/>
                <w:sz w:val="18"/>
                <w:szCs w:val="18"/>
              </w:rPr>
            </w:pPr>
            <w:r w:rsidRPr="00551D31">
              <w:rPr>
                <w:sz w:val="18"/>
                <w:szCs w:val="18"/>
              </w:rPr>
              <w:t>30</w:t>
            </w:r>
          </w:p>
        </w:tc>
      </w:tr>
      <w:tr w:rsidR="00975764" w:rsidRPr="00551D31" w:rsidTr="003A3680">
        <w:trPr>
          <w:trHeight w:hRule="exact" w:val="1325"/>
          <w:jc w:val="center"/>
        </w:trPr>
        <w:tc>
          <w:tcPr>
            <w:tcW w:w="1200" w:type="dxa"/>
            <w:vMerge/>
            <w:tcBorders>
              <w:left w:val="single" w:sz="7" w:space="0" w:color="000000"/>
              <w:right w:val="single" w:sz="7" w:space="0" w:color="000000"/>
            </w:tcBorders>
          </w:tcPr>
          <w:p w:rsidR="00975764" w:rsidRPr="00551D31" w:rsidRDefault="00975764" w:rsidP="003A3680">
            <w:pPr>
              <w:pStyle w:val="TableParagraph"/>
              <w:kinsoku w:val="0"/>
              <w:overflowPunct w:val="0"/>
              <w:ind w:left="271" w:right="267"/>
              <w:jc w:val="center"/>
              <w:rPr>
                <w:rFonts w:cs="Times New Roman"/>
                <w:sz w:val="18"/>
                <w:szCs w:val="18"/>
              </w:rPr>
            </w:pPr>
          </w:p>
        </w:tc>
        <w:tc>
          <w:tcPr>
            <w:tcW w:w="918" w:type="dxa"/>
            <w:vMerge/>
            <w:tcBorders>
              <w:top w:val="single" w:sz="7"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ind w:left="271" w:right="267"/>
              <w:jc w:val="center"/>
              <w:rPr>
                <w:rFonts w:cs="Times New Roman"/>
                <w:sz w:val="18"/>
                <w:szCs w:val="18"/>
              </w:rPr>
            </w:pPr>
          </w:p>
        </w:tc>
        <w:tc>
          <w:tcPr>
            <w:tcW w:w="7371" w:type="dxa"/>
            <w:tcBorders>
              <w:top w:val="single" w:sz="4"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spacing w:before="16" w:line="312" w:lineRule="exact"/>
              <w:ind w:left="100"/>
              <w:rPr>
                <w:sz w:val="18"/>
                <w:szCs w:val="18"/>
                <w:lang w:eastAsia="zh-CN"/>
              </w:rPr>
            </w:pPr>
            <w:r w:rsidRPr="00551D31">
              <w:rPr>
                <w:rFonts w:hint="eastAsia"/>
                <w:sz w:val="18"/>
                <w:szCs w:val="18"/>
                <w:lang w:eastAsia="zh-CN"/>
              </w:rPr>
              <w:t>服务方案安排合理，能够基本保障项目进度要求的</w:t>
            </w:r>
            <w:r w:rsidRPr="00551D31">
              <w:rPr>
                <w:sz w:val="18"/>
                <w:szCs w:val="18"/>
                <w:lang w:eastAsia="zh-CN"/>
              </w:rPr>
              <w:t xml:space="preserve"> 10 </w:t>
            </w:r>
            <w:r w:rsidRPr="00551D31">
              <w:rPr>
                <w:rFonts w:hint="eastAsia"/>
                <w:sz w:val="18"/>
                <w:szCs w:val="18"/>
                <w:lang w:eastAsia="zh-CN"/>
              </w:rPr>
              <w:t>分；</w:t>
            </w:r>
          </w:p>
          <w:p w:rsidR="00975764" w:rsidRPr="00551D31" w:rsidRDefault="00975764" w:rsidP="003A3680">
            <w:pPr>
              <w:pStyle w:val="TableParagraph"/>
              <w:kinsoku w:val="0"/>
              <w:overflowPunct w:val="0"/>
              <w:spacing w:line="311" w:lineRule="exact"/>
              <w:ind w:left="100"/>
              <w:rPr>
                <w:sz w:val="18"/>
                <w:szCs w:val="18"/>
                <w:lang w:eastAsia="zh-CN"/>
              </w:rPr>
            </w:pPr>
            <w:r w:rsidRPr="00551D31">
              <w:rPr>
                <w:rFonts w:hint="eastAsia"/>
                <w:sz w:val="18"/>
                <w:szCs w:val="18"/>
                <w:lang w:eastAsia="zh-CN"/>
              </w:rPr>
              <w:t>服务周期安排一般，可能影响项目进度要求的</w:t>
            </w:r>
            <w:r w:rsidRPr="00551D31">
              <w:rPr>
                <w:sz w:val="18"/>
                <w:szCs w:val="18"/>
                <w:lang w:eastAsia="zh-CN"/>
              </w:rPr>
              <w:t xml:space="preserve"> 6 </w:t>
            </w:r>
            <w:r w:rsidRPr="00551D31">
              <w:rPr>
                <w:rFonts w:hint="eastAsia"/>
                <w:sz w:val="18"/>
                <w:szCs w:val="18"/>
                <w:lang w:eastAsia="zh-CN"/>
              </w:rPr>
              <w:t>分；</w:t>
            </w:r>
          </w:p>
          <w:p w:rsidR="00975764" w:rsidRPr="00551D31" w:rsidRDefault="00975764" w:rsidP="003A3680">
            <w:pPr>
              <w:pStyle w:val="TableParagraph"/>
              <w:kinsoku w:val="0"/>
              <w:overflowPunct w:val="0"/>
              <w:spacing w:before="29" w:line="312" w:lineRule="exact"/>
              <w:ind w:left="100" w:right="1185"/>
              <w:rPr>
                <w:spacing w:val="-20"/>
                <w:sz w:val="18"/>
                <w:szCs w:val="18"/>
                <w:lang w:eastAsia="zh-CN"/>
              </w:rPr>
            </w:pPr>
            <w:r w:rsidRPr="00551D31">
              <w:rPr>
                <w:rFonts w:hint="eastAsia"/>
                <w:spacing w:val="-3"/>
                <w:sz w:val="18"/>
                <w:szCs w:val="18"/>
                <w:lang w:eastAsia="zh-CN"/>
              </w:rPr>
              <w:t>服务周期安排较差，可能影响项目进度要求的</w:t>
            </w:r>
            <w:r w:rsidRPr="00551D31">
              <w:rPr>
                <w:spacing w:val="-3"/>
                <w:sz w:val="18"/>
                <w:szCs w:val="18"/>
                <w:lang w:eastAsia="zh-CN"/>
              </w:rPr>
              <w:t xml:space="preserve"> </w:t>
            </w:r>
            <w:r w:rsidRPr="00551D31">
              <w:rPr>
                <w:sz w:val="18"/>
                <w:szCs w:val="18"/>
                <w:lang w:eastAsia="zh-CN"/>
              </w:rPr>
              <w:t>3</w:t>
            </w:r>
            <w:r w:rsidRPr="00551D31">
              <w:rPr>
                <w:spacing w:val="-20"/>
                <w:sz w:val="18"/>
                <w:szCs w:val="18"/>
                <w:lang w:eastAsia="zh-CN"/>
              </w:rPr>
              <w:t xml:space="preserve"> </w:t>
            </w:r>
            <w:r w:rsidRPr="00551D31">
              <w:rPr>
                <w:rFonts w:hint="eastAsia"/>
                <w:spacing w:val="-20"/>
                <w:sz w:val="18"/>
                <w:szCs w:val="18"/>
                <w:lang w:eastAsia="zh-CN"/>
              </w:rPr>
              <w:t>分；</w:t>
            </w:r>
            <w:r w:rsidRPr="00551D31">
              <w:rPr>
                <w:spacing w:val="-20"/>
                <w:sz w:val="18"/>
                <w:szCs w:val="18"/>
                <w:lang w:eastAsia="zh-CN"/>
              </w:rPr>
              <w:t xml:space="preserve"> </w:t>
            </w:r>
          </w:p>
          <w:p w:rsidR="00975764" w:rsidRPr="00551D31" w:rsidRDefault="00975764" w:rsidP="003A3680">
            <w:pPr>
              <w:pStyle w:val="TableParagraph"/>
              <w:kinsoku w:val="0"/>
              <w:overflowPunct w:val="0"/>
              <w:spacing w:before="29" w:line="312" w:lineRule="exact"/>
              <w:ind w:left="100" w:right="1185"/>
              <w:rPr>
                <w:rFonts w:cs="Times New Roman"/>
                <w:sz w:val="18"/>
                <w:szCs w:val="18"/>
                <w:lang w:eastAsia="zh-CN"/>
              </w:rPr>
            </w:pPr>
            <w:r w:rsidRPr="00551D31">
              <w:rPr>
                <w:rFonts w:hint="eastAsia"/>
                <w:spacing w:val="-20"/>
                <w:sz w:val="18"/>
                <w:szCs w:val="18"/>
                <w:lang w:eastAsia="zh-CN"/>
              </w:rPr>
              <w:t>未提方案的，不得分。</w:t>
            </w:r>
          </w:p>
        </w:tc>
        <w:tc>
          <w:tcPr>
            <w:tcW w:w="852" w:type="dxa"/>
            <w:tcBorders>
              <w:top w:val="single" w:sz="4"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spacing w:before="167"/>
              <w:ind w:left="271" w:right="267"/>
              <w:jc w:val="center"/>
              <w:rPr>
                <w:rFonts w:cs="Times New Roman"/>
                <w:sz w:val="18"/>
                <w:szCs w:val="18"/>
              </w:rPr>
            </w:pPr>
            <w:r w:rsidRPr="00551D31">
              <w:rPr>
                <w:sz w:val="18"/>
                <w:szCs w:val="18"/>
              </w:rPr>
              <w:t>10</w:t>
            </w:r>
          </w:p>
        </w:tc>
      </w:tr>
      <w:tr w:rsidR="00975764" w:rsidRPr="00551D31" w:rsidTr="003A3680">
        <w:trPr>
          <w:trHeight w:hRule="exact" w:val="1325"/>
          <w:jc w:val="center"/>
        </w:trPr>
        <w:tc>
          <w:tcPr>
            <w:tcW w:w="1200" w:type="dxa"/>
            <w:vMerge/>
            <w:tcBorders>
              <w:left w:val="single" w:sz="7" w:space="0" w:color="000000"/>
              <w:right w:val="single" w:sz="7" w:space="0" w:color="000000"/>
            </w:tcBorders>
          </w:tcPr>
          <w:p w:rsidR="00975764" w:rsidRPr="00551D31" w:rsidRDefault="00975764" w:rsidP="003A3680">
            <w:pPr>
              <w:pStyle w:val="TableParagraph"/>
              <w:kinsoku w:val="0"/>
              <w:overflowPunct w:val="0"/>
              <w:spacing w:before="167"/>
              <w:ind w:left="271" w:right="267"/>
              <w:jc w:val="center"/>
              <w:rPr>
                <w:rFonts w:cs="Times New Roman"/>
                <w:sz w:val="18"/>
                <w:szCs w:val="18"/>
              </w:rPr>
            </w:pPr>
          </w:p>
        </w:tc>
        <w:tc>
          <w:tcPr>
            <w:tcW w:w="918" w:type="dxa"/>
            <w:vMerge/>
            <w:tcBorders>
              <w:top w:val="single" w:sz="7"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spacing w:before="167"/>
              <w:ind w:left="271" w:right="267"/>
              <w:jc w:val="center"/>
              <w:rPr>
                <w:rFonts w:cs="Times New Roman"/>
                <w:sz w:val="18"/>
                <w:szCs w:val="18"/>
              </w:rPr>
            </w:pPr>
          </w:p>
        </w:tc>
        <w:tc>
          <w:tcPr>
            <w:tcW w:w="7371" w:type="dxa"/>
            <w:tcBorders>
              <w:top w:val="single" w:sz="4" w:space="0" w:color="000000"/>
              <w:left w:val="single" w:sz="7" w:space="0" w:color="000000"/>
              <w:bottom w:val="single" w:sz="4" w:space="0" w:color="000000"/>
              <w:right w:val="single" w:sz="7" w:space="0" w:color="000000"/>
            </w:tcBorders>
          </w:tcPr>
          <w:p w:rsidR="00975764" w:rsidRPr="00551D31" w:rsidRDefault="00975764" w:rsidP="003A3680">
            <w:pPr>
              <w:pStyle w:val="TableParagraph"/>
              <w:kinsoku w:val="0"/>
              <w:overflowPunct w:val="0"/>
              <w:spacing w:before="48" w:line="310" w:lineRule="exact"/>
              <w:ind w:left="100" w:right="222"/>
              <w:rPr>
                <w:sz w:val="18"/>
                <w:szCs w:val="18"/>
                <w:lang w:eastAsia="zh-CN"/>
              </w:rPr>
            </w:pPr>
            <w:r w:rsidRPr="00551D31">
              <w:rPr>
                <w:rFonts w:hint="eastAsia"/>
                <w:sz w:val="18"/>
                <w:szCs w:val="18"/>
                <w:lang w:eastAsia="zh-CN"/>
              </w:rPr>
              <w:t>根据提供清洗设备的完整性、先进性、可靠性进行打分：</w:t>
            </w:r>
            <w:r w:rsidRPr="00551D31">
              <w:rPr>
                <w:sz w:val="18"/>
                <w:szCs w:val="18"/>
                <w:lang w:eastAsia="zh-CN"/>
              </w:rPr>
              <w:t xml:space="preserve"> </w:t>
            </w:r>
          </w:p>
          <w:p w:rsidR="00975764" w:rsidRPr="00551D31" w:rsidRDefault="00975764" w:rsidP="003A3680">
            <w:pPr>
              <w:pStyle w:val="TableParagraph"/>
              <w:kinsoku w:val="0"/>
              <w:overflowPunct w:val="0"/>
              <w:spacing w:before="48" w:line="310" w:lineRule="exact"/>
              <w:ind w:left="100" w:right="222"/>
              <w:rPr>
                <w:sz w:val="18"/>
                <w:szCs w:val="18"/>
                <w:lang w:eastAsia="zh-CN"/>
              </w:rPr>
            </w:pPr>
            <w:r w:rsidRPr="00551D31">
              <w:rPr>
                <w:rFonts w:hint="eastAsia"/>
                <w:sz w:val="18"/>
                <w:szCs w:val="18"/>
                <w:lang w:eastAsia="zh-CN"/>
              </w:rPr>
              <w:t>提供设备能够满足本项目需求得</w:t>
            </w:r>
            <w:r w:rsidRPr="00551D31">
              <w:rPr>
                <w:sz w:val="18"/>
                <w:szCs w:val="18"/>
                <w:lang w:eastAsia="zh-CN"/>
              </w:rPr>
              <w:t xml:space="preserve"> 10 </w:t>
            </w:r>
            <w:r w:rsidRPr="00551D31">
              <w:rPr>
                <w:rFonts w:hint="eastAsia"/>
                <w:sz w:val="18"/>
                <w:szCs w:val="18"/>
                <w:lang w:eastAsia="zh-CN"/>
              </w:rPr>
              <w:t>分</w:t>
            </w:r>
          </w:p>
          <w:p w:rsidR="00975764" w:rsidRPr="00551D31" w:rsidRDefault="00975764" w:rsidP="003A3680">
            <w:pPr>
              <w:pStyle w:val="TableParagraph"/>
              <w:kinsoku w:val="0"/>
              <w:overflowPunct w:val="0"/>
              <w:spacing w:line="283" w:lineRule="exact"/>
              <w:ind w:left="100"/>
              <w:rPr>
                <w:sz w:val="18"/>
                <w:szCs w:val="18"/>
                <w:lang w:eastAsia="zh-CN"/>
              </w:rPr>
            </w:pPr>
            <w:r w:rsidRPr="00551D31">
              <w:rPr>
                <w:rFonts w:hint="eastAsia"/>
                <w:sz w:val="18"/>
                <w:szCs w:val="18"/>
                <w:lang w:eastAsia="zh-CN"/>
              </w:rPr>
              <w:t>提供设备基本能够满足本项目需求得</w:t>
            </w:r>
            <w:r w:rsidRPr="00551D31">
              <w:rPr>
                <w:sz w:val="18"/>
                <w:szCs w:val="18"/>
                <w:lang w:eastAsia="zh-CN"/>
              </w:rPr>
              <w:t xml:space="preserve"> 6 </w:t>
            </w:r>
            <w:r w:rsidRPr="00551D31">
              <w:rPr>
                <w:rFonts w:hint="eastAsia"/>
                <w:sz w:val="18"/>
                <w:szCs w:val="18"/>
                <w:lang w:eastAsia="zh-CN"/>
              </w:rPr>
              <w:t>分</w:t>
            </w:r>
          </w:p>
          <w:p w:rsidR="00975764" w:rsidRPr="00551D31" w:rsidRDefault="00975764" w:rsidP="003A3680">
            <w:pPr>
              <w:pStyle w:val="TableParagraph"/>
              <w:kinsoku w:val="0"/>
              <w:overflowPunct w:val="0"/>
              <w:spacing w:line="313" w:lineRule="exact"/>
              <w:ind w:left="100"/>
              <w:rPr>
                <w:rFonts w:cs="Times New Roman"/>
                <w:sz w:val="18"/>
                <w:szCs w:val="18"/>
                <w:lang w:eastAsia="zh-CN"/>
              </w:rPr>
            </w:pPr>
            <w:r w:rsidRPr="00551D31">
              <w:rPr>
                <w:rFonts w:hint="eastAsia"/>
                <w:sz w:val="18"/>
                <w:szCs w:val="18"/>
                <w:lang w:eastAsia="zh-CN"/>
              </w:rPr>
              <w:t>提供设备不能够满足本项目需求得</w:t>
            </w:r>
            <w:r w:rsidRPr="00551D31">
              <w:rPr>
                <w:sz w:val="18"/>
                <w:szCs w:val="18"/>
                <w:lang w:eastAsia="zh-CN"/>
              </w:rPr>
              <w:t xml:space="preserve"> 0 </w:t>
            </w:r>
            <w:r w:rsidRPr="00551D31">
              <w:rPr>
                <w:rFonts w:hint="eastAsia"/>
                <w:sz w:val="18"/>
                <w:szCs w:val="18"/>
                <w:lang w:eastAsia="zh-CN"/>
              </w:rPr>
              <w:t>分</w:t>
            </w:r>
          </w:p>
        </w:tc>
        <w:tc>
          <w:tcPr>
            <w:tcW w:w="852" w:type="dxa"/>
            <w:tcBorders>
              <w:top w:val="single" w:sz="4" w:space="0" w:color="000000"/>
              <w:left w:val="single" w:sz="7" w:space="0" w:color="000000"/>
              <w:bottom w:val="single" w:sz="4" w:space="0" w:color="000000"/>
              <w:right w:val="single" w:sz="7" w:space="0" w:color="000000"/>
            </w:tcBorders>
            <w:vAlign w:val="center"/>
          </w:tcPr>
          <w:p w:rsidR="00975764" w:rsidRPr="00551D31" w:rsidRDefault="00975764" w:rsidP="003A3680">
            <w:pPr>
              <w:pStyle w:val="TableParagraph"/>
              <w:kinsoku w:val="0"/>
              <w:overflowPunct w:val="0"/>
              <w:rPr>
                <w:b/>
                <w:bCs/>
                <w:sz w:val="18"/>
                <w:szCs w:val="18"/>
                <w:lang w:eastAsia="zh-CN"/>
              </w:rPr>
            </w:pPr>
          </w:p>
          <w:p w:rsidR="00975764" w:rsidRPr="00551D31" w:rsidRDefault="00975764" w:rsidP="003A3680">
            <w:pPr>
              <w:pStyle w:val="TableParagraph"/>
              <w:kinsoku w:val="0"/>
              <w:overflowPunct w:val="0"/>
              <w:spacing w:before="167"/>
              <w:ind w:left="271" w:right="267"/>
              <w:jc w:val="center"/>
              <w:rPr>
                <w:rFonts w:cs="Times New Roman"/>
                <w:sz w:val="18"/>
                <w:szCs w:val="18"/>
              </w:rPr>
            </w:pPr>
            <w:r w:rsidRPr="00551D31">
              <w:rPr>
                <w:sz w:val="18"/>
                <w:szCs w:val="18"/>
              </w:rPr>
              <w:t>10</w:t>
            </w:r>
          </w:p>
        </w:tc>
      </w:tr>
      <w:tr w:rsidR="00975764" w:rsidRPr="00551D31" w:rsidTr="003A3680">
        <w:trPr>
          <w:trHeight w:hRule="exact" w:val="1476"/>
          <w:jc w:val="center"/>
        </w:trPr>
        <w:tc>
          <w:tcPr>
            <w:tcW w:w="1200" w:type="dxa"/>
            <w:vMerge/>
            <w:tcBorders>
              <w:left w:val="single" w:sz="7" w:space="0" w:color="000000"/>
              <w:right w:val="single" w:sz="7" w:space="0" w:color="000000"/>
            </w:tcBorders>
          </w:tcPr>
          <w:p w:rsidR="00975764" w:rsidRPr="00551D31" w:rsidRDefault="00975764" w:rsidP="003A3680">
            <w:pPr>
              <w:pStyle w:val="TableParagraph"/>
              <w:kinsoku w:val="0"/>
              <w:overflowPunct w:val="0"/>
              <w:spacing w:before="167"/>
              <w:ind w:left="271" w:right="267"/>
              <w:jc w:val="center"/>
              <w:rPr>
                <w:rFonts w:cs="Times New Roman"/>
                <w:sz w:val="18"/>
                <w:szCs w:val="18"/>
              </w:rPr>
            </w:pPr>
          </w:p>
        </w:tc>
        <w:tc>
          <w:tcPr>
            <w:tcW w:w="918" w:type="dxa"/>
            <w:vMerge w:val="restart"/>
            <w:tcBorders>
              <w:top w:val="single" w:sz="4" w:space="0" w:color="000000"/>
              <w:left w:val="single" w:sz="4" w:space="0" w:color="000000"/>
              <w:right w:val="single" w:sz="4" w:space="0" w:color="000000"/>
            </w:tcBorders>
            <w:vAlign w:val="center"/>
          </w:tcPr>
          <w:p w:rsidR="00975764" w:rsidRPr="00551D31" w:rsidRDefault="00975764" w:rsidP="003A3680">
            <w:pPr>
              <w:pStyle w:val="TableParagraph"/>
              <w:kinsoku w:val="0"/>
              <w:overflowPunct w:val="0"/>
              <w:spacing w:before="1" w:line="312" w:lineRule="exact"/>
              <w:ind w:left="0"/>
              <w:rPr>
                <w:sz w:val="18"/>
                <w:szCs w:val="18"/>
              </w:rPr>
            </w:pPr>
            <w:proofErr w:type="spellStart"/>
            <w:r w:rsidRPr="00551D31">
              <w:rPr>
                <w:rFonts w:hint="eastAsia"/>
                <w:sz w:val="18"/>
                <w:szCs w:val="18"/>
              </w:rPr>
              <w:t>服务承诺</w:t>
            </w:r>
            <w:proofErr w:type="spellEnd"/>
          </w:p>
          <w:p w:rsidR="00975764" w:rsidRPr="00551D31" w:rsidRDefault="00975764" w:rsidP="003A3680">
            <w:pPr>
              <w:pStyle w:val="TableParagraph"/>
              <w:kinsoku w:val="0"/>
              <w:overflowPunct w:val="0"/>
              <w:spacing w:line="312" w:lineRule="exact"/>
              <w:ind w:left="103"/>
              <w:rPr>
                <w:rFonts w:cs="Times New Roman"/>
                <w:sz w:val="18"/>
                <w:szCs w:val="18"/>
              </w:rPr>
            </w:pPr>
            <w:r w:rsidRPr="00551D31">
              <w:rPr>
                <w:rFonts w:hint="eastAsia"/>
                <w:sz w:val="18"/>
                <w:szCs w:val="18"/>
              </w:rPr>
              <w:t>（</w:t>
            </w:r>
            <w:r w:rsidRPr="00551D31">
              <w:rPr>
                <w:sz w:val="18"/>
                <w:szCs w:val="18"/>
              </w:rPr>
              <w:t xml:space="preserve">12 </w:t>
            </w:r>
            <w:r w:rsidRPr="00551D31">
              <w:rPr>
                <w:rFonts w:hint="eastAsia"/>
                <w:sz w:val="18"/>
                <w:szCs w:val="18"/>
              </w:rPr>
              <w:t>分）</w:t>
            </w:r>
          </w:p>
        </w:tc>
        <w:tc>
          <w:tcPr>
            <w:tcW w:w="7371" w:type="dxa"/>
            <w:tcBorders>
              <w:top w:val="single" w:sz="4" w:space="0" w:color="000000"/>
              <w:left w:val="single" w:sz="4" w:space="0" w:color="000000"/>
              <w:bottom w:val="single" w:sz="4" w:space="0" w:color="auto"/>
              <w:right w:val="single" w:sz="4" w:space="0" w:color="000000"/>
            </w:tcBorders>
          </w:tcPr>
          <w:p w:rsidR="00975764" w:rsidRPr="00551D31" w:rsidRDefault="00975764" w:rsidP="003A3680">
            <w:pPr>
              <w:pStyle w:val="TableParagraph"/>
              <w:kinsoku w:val="0"/>
              <w:overflowPunct w:val="0"/>
              <w:spacing w:before="90" w:line="313" w:lineRule="exact"/>
              <w:ind w:left="105"/>
              <w:rPr>
                <w:sz w:val="18"/>
                <w:szCs w:val="18"/>
                <w:lang w:eastAsia="zh-CN"/>
              </w:rPr>
            </w:pPr>
            <w:r w:rsidRPr="00551D31">
              <w:rPr>
                <w:rFonts w:hint="eastAsia"/>
                <w:sz w:val="18"/>
                <w:szCs w:val="18"/>
                <w:lang w:eastAsia="zh-CN"/>
              </w:rPr>
              <w:t>提供针对本项目的服务承诺内容详细、针对性强，得</w:t>
            </w:r>
            <w:r w:rsidRPr="00551D31">
              <w:rPr>
                <w:sz w:val="18"/>
                <w:szCs w:val="18"/>
                <w:lang w:eastAsia="zh-CN"/>
              </w:rPr>
              <w:t xml:space="preserve">5 </w:t>
            </w:r>
            <w:r w:rsidRPr="00551D31">
              <w:rPr>
                <w:rFonts w:hint="eastAsia"/>
                <w:sz w:val="18"/>
                <w:szCs w:val="18"/>
                <w:lang w:eastAsia="zh-CN"/>
              </w:rPr>
              <w:t>分；</w:t>
            </w:r>
          </w:p>
          <w:p w:rsidR="00975764" w:rsidRPr="00551D31" w:rsidRDefault="00975764" w:rsidP="003A3680">
            <w:pPr>
              <w:pStyle w:val="TableParagraph"/>
              <w:kinsoku w:val="0"/>
              <w:overflowPunct w:val="0"/>
              <w:spacing w:line="311" w:lineRule="exact"/>
              <w:ind w:left="105"/>
              <w:rPr>
                <w:spacing w:val="-20"/>
                <w:sz w:val="18"/>
                <w:szCs w:val="18"/>
                <w:lang w:eastAsia="zh-CN"/>
              </w:rPr>
            </w:pPr>
            <w:r w:rsidRPr="00551D31">
              <w:rPr>
                <w:rFonts w:hint="eastAsia"/>
                <w:spacing w:val="-3"/>
                <w:sz w:val="18"/>
                <w:szCs w:val="18"/>
                <w:lang w:eastAsia="zh-CN"/>
              </w:rPr>
              <w:t>提供针对本项目的服务承诺内容较详细、针对性较强，得</w:t>
            </w:r>
            <w:r w:rsidRPr="00551D31">
              <w:rPr>
                <w:sz w:val="18"/>
                <w:szCs w:val="18"/>
                <w:lang w:eastAsia="zh-CN"/>
              </w:rPr>
              <w:t>3</w:t>
            </w:r>
            <w:r w:rsidRPr="00551D31">
              <w:rPr>
                <w:rFonts w:hint="eastAsia"/>
                <w:spacing w:val="-20"/>
                <w:sz w:val="18"/>
                <w:szCs w:val="18"/>
                <w:lang w:eastAsia="zh-CN"/>
              </w:rPr>
              <w:t>分；</w:t>
            </w:r>
          </w:p>
          <w:p w:rsidR="00975764" w:rsidRPr="00551D31" w:rsidRDefault="00975764" w:rsidP="003A3680">
            <w:pPr>
              <w:pStyle w:val="TableParagraph"/>
              <w:kinsoku w:val="0"/>
              <w:overflowPunct w:val="0"/>
              <w:spacing w:before="29" w:line="312" w:lineRule="exact"/>
              <w:ind w:left="105" w:right="241"/>
              <w:rPr>
                <w:spacing w:val="-20"/>
                <w:sz w:val="18"/>
                <w:szCs w:val="18"/>
                <w:lang w:eastAsia="zh-CN"/>
              </w:rPr>
            </w:pPr>
            <w:r w:rsidRPr="00551D31">
              <w:rPr>
                <w:rFonts w:hint="eastAsia"/>
                <w:spacing w:val="-3"/>
                <w:sz w:val="18"/>
                <w:szCs w:val="18"/>
                <w:lang w:eastAsia="zh-CN"/>
              </w:rPr>
              <w:t>提供针对本项目的服务承诺内容一般、针对性较差，得</w:t>
            </w:r>
            <w:r w:rsidRPr="00551D31">
              <w:rPr>
                <w:sz w:val="18"/>
                <w:szCs w:val="18"/>
                <w:lang w:eastAsia="zh-CN"/>
              </w:rPr>
              <w:t>1</w:t>
            </w:r>
            <w:r w:rsidRPr="00551D31">
              <w:rPr>
                <w:rFonts w:hint="eastAsia"/>
                <w:spacing w:val="-20"/>
                <w:sz w:val="18"/>
                <w:szCs w:val="18"/>
                <w:lang w:eastAsia="zh-CN"/>
              </w:rPr>
              <w:t>分；</w:t>
            </w:r>
            <w:r w:rsidRPr="00551D31">
              <w:rPr>
                <w:spacing w:val="-20"/>
                <w:sz w:val="18"/>
                <w:szCs w:val="18"/>
                <w:lang w:eastAsia="zh-CN"/>
              </w:rPr>
              <w:t xml:space="preserve"> </w:t>
            </w:r>
          </w:p>
          <w:p w:rsidR="00975764" w:rsidRPr="00551D31" w:rsidRDefault="00975764" w:rsidP="003A3680">
            <w:pPr>
              <w:pStyle w:val="TableParagraph"/>
              <w:kinsoku w:val="0"/>
              <w:overflowPunct w:val="0"/>
              <w:spacing w:before="29" w:line="312" w:lineRule="exact"/>
              <w:ind w:left="105" w:right="241"/>
              <w:rPr>
                <w:rFonts w:cs="Times New Roman"/>
                <w:sz w:val="18"/>
                <w:szCs w:val="18"/>
                <w:lang w:eastAsia="zh-CN"/>
              </w:rPr>
            </w:pPr>
            <w:r w:rsidRPr="00551D31">
              <w:rPr>
                <w:rFonts w:hint="eastAsia"/>
                <w:spacing w:val="-20"/>
                <w:sz w:val="18"/>
                <w:szCs w:val="18"/>
                <w:lang w:eastAsia="zh-CN"/>
              </w:rPr>
              <w:t>未提供售后服务承诺的，不得分。</w:t>
            </w:r>
          </w:p>
        </w:tc>
        <w:tc>
          <w:tcPr>
            <w:tcW w:w="852" w:type="dxa"/>
            <w:tcBorders>
              <w:top w:val="single" w:sz="4" w:space="0" w:color="000000"/>
              <w:left w:val="single" w:sz="4" w:space="0" w:color="000000"/>
              <w:bottom w:val="single" w:sz="4" w:space="0" w:color="auto"/>
              <w:right w:val="single" w:sz="4" w:space="0" w:color="000000"/>
            </w:tcBorders>
            <w:vAlign w:val="center"/>
          </w:tcPr>
          <w:p w:rsidR="00975764" w:rsidRPr="00551D31" w:rsidRDefault="00975764" w:rsidP="003A3680">
            <w:pPr>
              <w:pStyle w:val="TableParagraph"/>
              <w:kinsoku w:val="0"/>
              <w:overflowPunct w:val="0"/>
              <w:ind w:left="0" w:right="393"/>
              <w:jc w:val="center"/>
              <w:rPr>
                <w:sz w:val="18"/>
                <w:szCs w:val="18"/>
                <w:lang w:eastAsia="zh-CN"/>
              </w:rPr>
            </w:pPr>
            <w:r w:rsidRPr="00551D31">
              <w:rPr>
                <w:sz w:val="18"/>
                <w:szCs w:val="18"/>
                <w:lang w:eastAsia="zh-CN"/>
              </w:rPr>
              <w:t xml:space="preserve">    5               </w:t>
            </w:r>
          </w:p>
        </w:tc>
      </w:tr>
      <w:tr w:rsidR="00975764" w:rsidRPr="00551D31" w:rsidTr="003A3680">
        <w:trPr>
          <w:trHeight w:hRule="exact" w:val="965"/>
          <w:jc w:val="center"/>
        </w:trPr>
        <w:tc>
          <w:tcPr>
            <w:tcW w:w="1200" w:type="dxa"/>
            <w:vMerge/>
            <w:tcBorders>
              <w:left w:val="single" w:sz="7" w:space="0" w:color="000000"/>
              <w:bottom w:val="single" w:sz="7" w:space="0" w:color="000000"/>
              <w:right w:val="single" w:sz="7" w:space="0" w:color="000000"/>
            </w:tcBorders>
          </w:tcPr>
          <w:p w:rsidR="00975764" w:rsidRPr="00551D31" w:rsidRDefault="00975764" w:rsidP="003A3680">
            <w:pPr>
              <w:pStyle w:val="TableParagraph"/>
              <w:kinsoku w:val="0"/>
              <w:overflowPunct w:val="0"/>
              <w:spacing w:before="167"/>
              <w:ind w:left="271" w:right="267"/>
              <w:jc w:val="center"/>
              <w:rPr>
                <w:rFonts w:cs="Times New Roman"/>
                <w:sz w:val="18"/>
                <w:szCs w:val="18"/>
              </w:rPr>
            </w:pPr>
          </w:p>
        </w:tc>
        <w:tc>
          <w:tcPr>
            <w:tcW w:w="918" w:type="dxa"/>
            <w:vMerge/>
            <w:tcBorders>
              <w:left w:val="single" w:sz="4" w:space="0" w:color="000000"/>
              <w:bottom w:val="single" w:sz="4" w:space="0" w:color="000000"/>
              <w:right w:val="single" w:sz="4" w:space="0" w:color="000000"/>
            </w:tcBorders>
          </w:tcPr>
          <w:p w:rsidR="00975764" w:rsidRPr="00551D31" w:rsidRDefault="00975764" w:rsidP="003A3680">
            <w:pPr>
              <w:pStyle w:val="TableParagraph"/>
              <w:kinsoku w:val="0"/>
              <w:overflowPunct w:val="0"/>
              <w:spacing w:before="9"/>
              <w:rPr>
                <w:b/>
                <w:bCs/>
                <w:sz w:val="18"/>
                <w:szCs w:val="18"/>
              </w:rPr>
            </w:pPr>
          </w:p>
        </w:tc>
        <w:tc>
          <w:tcPr>
            <w:tcW w:w="7371" w:type="dxa"/>
            <w:tcBorders>
              <w:top w:val="single" w:sz="4" w:space="0" w:color="auto"/>
              <w:left w:val="single" w:sz="4" w:space="0" w:color="000000"/>
              <w:bottom w:val="single" w:sz="4" w:space="0" w:color="000000"/>
              <w:right w:val="single" w:sz="4" w:space="0" w:color="000000"/>
            </w:tcBorders>
          </w:tcPr>
          <w:p w:rsidR="00975764" w:rsidRPr="00551D31" w:rsidRDefault="00975764" w:rsidP="003A3680">
            <w:pPr>
              <w:pStyle w:val="TableParagraph"/>
              <w:kinsoku w:val="0"/>
              <w:overflowPunct w:val="0"/>
              <w:spacing w:before="90" w:line="313" w:lineRule="exact"/>
              <w:ind w:left="105"/>
              <w:rPr>
                <w:sz w:val="18"/>
                <w:szCs w:val="18"/>
                <w:lang w:eastAsia="zh-CN"/>
              </w:rPr>
            </w:pPr>
            <w:r w:rsidRPr="00551D31">
              <w:rPr>
                <w:rFonts w:hint="eastAsia"/>
                <w:sz w:val="18"/>
                <w:szCs w:val="18"/>
                <w:lang w:eastAsia="zh-CN"/>
              </w:rPr>
              <w:t>提供自清洗工作完成检验合格后2年内，供应商应配合相关部门检查，并按检查内容完成相关整改工作</w:t>
            </w:r>
            <w:proofErr w:type="gramStart"/>
            <w:r w:rsidRPr="00551D31">
              <w:rPr>
                <w:rFonts w:hint="eastAsia"/>
                <w:sz w:val="18"/>
                <w:szCs w:val="18"/>
                <w:lang w:eastAsia="zh-CN"/>
              </w:rPr>
              <w:t>承诺函得</w:t>
            </w:r>
            <w:r w:rsidRPr="00551D31">
              <w:rPr>
                <w:sz w:val="18"/>
                <w:szCs w:val="18"/>
                <w:lang w:eastAsia="zh-CN"/>
              </w:rPr>
              <w:t>7</w:t>
            </w:r>
            <w:r w:rsidRPr="00551D31">
              <w:rPr>
                <w:rFonts w:hint="eastAsia"/>
                <w:sz w:val="18"/>
                <w:szCs w:val="18"/>
                <w:lang w:eastAsia="zh-CN"/>
              </w:rPr>
              <w:t>分</w:t>
            </w:r>
            <w:proofErr w:type="gramEnd"/>
            <w:r w:rsidRPr="00551D31">
              <w:rPr>
                <w:rFonts w:hint="eastAsia"/>
                <w:sz w:val="18"/>
                <w:szCs w:val="18"/>
                <w:lang w:eastAsia="zh-CN"/>
              </w:rPr>
              <w:t>，未提供不得分</w:t>
            </w:r>
          </w:p>
        </w:tc>
        <w:tc>
          <w:tcPr>
            <w:tcW w:w="852" w:type="dxa"/>
            <w:tcBorders>
              <w:top w:val="single" w:sz="4" w:space="0" w:color="auto"/>
              <w:left w:val="single" w:sz="4" w:space="0" w:color="000000"/>
              <w:bottom w:val="single" w:sz="4" w:space="0" w:color="000000"/>
              <w:right w:val="single" w:sz="4" w:space="0" w:color="000000"/>
            </w:tcBorders>
            <w:vAlign w:val="center"/>
          </w:tcPr>
          <w:p w:rsidR="00975764" w:rsidRPr="00551D31" w:rsidRDefault="00975764" w:rsidP="003A3680">
            <w:pPr>
              <w:pStyle w:val="TableParagraph"/>
              <w:kinsoku w:val="0"/>
              <w:overflowPunct w:val="0"/>
              <w:ind w:firstLineChars="200" w:firstLine="361"/>
              <w:rPr>
                <w:b/>
                <w:bCs/>
                <w:sz w:val="18"/>
                <w:szCs w:val="18"/>
                <w:lang w:eastAsia="zh-CN"/>
              </w:rPr>
            </w:pPr>
            <w:r w:rsidRPr="00551D31">
              <w:rPr>
                <w:rFonts w:hint="eastAsia"/>
                <w:b/>
                <w:bCs/>
                <w:sz w:val="18"/>
                <w:szCs w:val="18"/>
                <w:lang w:eastAsia="zh-CN"/>
              </w:rPr>
              <w:t>7</w:t>
            </w:r>
          </w:p>
        </w:tc>
      </w:tr>
    </w:tbl>
    <w:p w:rsidR="00975764" w:rsidRPr="00B8062E" w:rsidRDefault="00975764" w:rsidP="00975764">
      <w:pPr>
        <w:pStyle w:val="a3"/>
        <w:kinsoku w:val="0"/>
        <w:overflowPunct w:val="0"/>
        <w:spacing w:before="44" w:line="360" w:lineRule="auto"/>
        <w:rPr>
          <w:sz w:val="18"/>
          <w:szCs w:val="18"/>
        </w:rPr>
      </w:pPr>
      <w:r w:rsidRPr="00B8062E">
        <w:rPr>
          <w:rFonts w:hint="eastAsia"/>
          <w:sz w:val="18"/>
          <w:szCs w:val="18"/>
        </w:rPr>
        <w:t>注：1</w:t>
      </w:r>
      <w:r w:rsidRPr="00B8062E">
        <w:rPr>
          <w:rFonts w:hint="eastAsia"/>
          <w:spacing w:val="-6"/>
          <w:sz w:val="18"/>
          <w:szCs w:val="18"/>
        </w:rPr>
        <w:t>、根据《财政局关于加强政府采购货物和服务项目价格评审管理的通知》</w:t>
      </w:r>
      <w:r w:rsidRPr="00B8062E">
        <w:rPr>
          <w:rFonts w:hint="eastAsia"/>
          <w:sz w:val="18"/>
          <w:szCs w:val="18"/>
        </w:rPr>
        <w:t>（</w:t>
      </w:r>
      <w:r w:rsidRPr="00B8062E">
        <w:rPr>
          <w:rFonts w:hint="eastAsia"/>
          <w:spacing w:val="-17"/>
          <w:sz w:val="18"/>
          <w:szCs w:val="18"/>
        </w:rPr>
        <w:t xml:space="preserve">财库 </w:t>
      </w:r>
      <w:r w:rsidRPr="00B8062E">
        <w:rPr>
          <w:rFonts w:hint="eastAsia"/>
          <w:sz w:val="18"/>
          <w:szCs w:val="18"/>
        </w:rPr>
        <w:t>2007[2]号</w:t>
      </w:r>
      <w:r w:rsidRPr="00B8062E">
        <w:rPr>
          <w:rFonts w:hint="eastAsia"/>
          <w:spacing w:val="-5"/>
          <w:sz w:val="18"/>
          <w:szCs w:val="18"/>
        </w:rPr>
        <w:t>）</w:t>
      </w:r>
      <w:r w:rsidRPr="00B8062E">
        <w:rPr>
          <w:rFonts w:hint="eastAsia"/>
          <w:sz w:val="18"/>
          <w:szCs w:val="18"/>
        </w:rPr>
        <w:t>的规定， 综</w:t>
      </w:r>
      <w:r w:rsidRPr="00B8062E">
        <w:rPr>
          <w:rFonts w:hint="eastAsia"/>
          <w:sz w:val="18"/>
          <w:szCs w:val="18"/>
        </w:rPr>
        <w:lastRenderedPageBreak/>
        <w:t>合评分法中的价格</w:t>
      </w:r>
      <w:proofErr w:type="gramStart"/>
      <w:r w:rsidRPr="00B8062E">
        <w:rPr>
          <w:rFonts w:hint="eastAsia"/>
          <w:sz w:val="18"/>
          <w:szCs w:val="18"/>
        </w:rPr>
        <w:t>分统一</w:t>
      </w:r>
      <w:proofErr w:type="gramEnd"/>
      <w:r w:rsidRPr="00B8062E">
        <w:rPr>
          <w:rFonts w:hint="eastAsia"/>
          <w:sz w:val="18"/>
          <w:szCs w:val="18"/>
        </w:rPr>
        <w:t>采用低价优先法计算，既满足招标文件要求且投标价格最低的投标报价为评标基准价，其价格分为满分。</w:t>
      </w:r>
    </w:p>
    <w:p w:rsidR="00975764" w:rsidRPr="00B8062E" w:rsidRDefault="00975764" w:rsidP="00975764">
      <w:pPr>
        <w:pStyle w:val="a3"/>
        <w:kinsoku w:val="0"/>
        <w:overflowPunct w:val="0"/>
        <w:spacing w:before="123" w:line="360" w:lineRule="auto"/>
        <w:ind w:right="490"/>
        <w:rPr>
          <w:sz w:val="18"/>
          <w:szCs w:val="18"/>
        </w:rPr>
      </w:pPr>
      <w:r w:rsidRPr="00B8062E">
        <w:rPr>
          <w:rFonts w:hint="eastAsia"/>
          <w:sz w:val="18"/>
          <w:szCs w:val="18"/>
        </w:rPr>
        <w:t>2、价格分数保留两位小数。</w:t>
      </w:r>
    </w:p>
    <w:p w:rsidR="00975764" w:rsidRPr="00B8062E" w:rsidRDefault="00975764" w:rsidP="00975764">
      <w:pPr>
        <w:pStyle w:val="a3"/>
        <w:kinsoku w:val="0"/>
        <w:overflowPunct w:val="0"/>
        <w:spacing w:before="124" w:line="360" w:lineRule="auto"/>
        <w:ind w:right="633"/>
        <w:rPr>
          <w:sz w:val="18"/>
          <w:szCs w:val="18"/>
        </w:rPr>
      </w:pPr>
      <w:r w:rsidRPr="00B8062E">
        <w:rPr>
          <w:rFonts w:hint="eastAsia"/>
          <w:sz w:val="18"/>
          <w:szCs w:val="18"/>
        </w:rPr>
        <w:t>价格评分时，根据工信部联企业【2011】300</w:t>
      </w:r>
      <w:r w:rsidRPr="00B8062E">
        <w:rPr>
          <w:rFonts w:hint="eastAsia"/>
          <w:spacing w:val="-9"/>
          <w:sz w:val="18"/>
          <w:szCs w:val="18"/>
        </w:rPr>
        <w:t xml:space="preserve"> 号规定的划分标准，对小型和微型企业产品的价格给予 </w:t>
      </w:r>
      <w:r w:rsidRPr="00B8062E">
        <w:rPr>
          <w:rFonts w:hint="eastAsia"/>
          <w:sz w:val="18"/>
          <w:szCs w:val="18"/>
        </w:rPr>
        <w:t>6%的扣除，用扣除后的价格参与评审。</w:t>
      </w:r>
    </w:p>
    <w:p w:rsidR="00975764" w:rsidRPr="00B8062E" w:rsidRDefault="00975764" w:rsidP="00975764">
      <w:pPr>
        <w:pStyle w:val="a3"/>
        <w:kinsoku w:val="0"/>
        <w:overflowPunct w:val="0"/>
        <w:spacing w:before="30" w:line="360" w:lineRule="auto"/>
        <w:ind w:right="633"/>
        <w:rPr>
          <w:sz w:val="18"/>
          <w:szCs w:val="18"/>
        </w:rPr>
      </w:pPr>
      <w:r w:rsidRPr="00B8062E">
        <w:rPr>
          <w:rFonts w:hint="eastAsia"/>
          <w:sz w:val="18"/>
          <w:szCs w:val="18"/>
        </w:rPr>
        <w:t>《财政部、司法部关于政府采购支持监狱企业发展有关问题的通知》（财库【2014】68 号）、《关于促进残疾人就业政府采购政策的通知》（财库【2017】141 号）</w:t>
      </w:r>
    </w:p>
    <w:p w:rsidR="00975764" w:rsidRPr="00B8062E" w:rsidRDefault="00975764" w:rsidP="00975764">
      <w:pPr>
        <w:pStyle w:val="a3"/>
        <w:kinsoku w:val="0"/>
        <w:overflowPunct w:val="0"/>
        <w:spacing w:before="30" w:line="360" w:lineRule="auto"/>
        <w:rPr>
          <w:sz w:val="18"/>
          <w:szCs w:val="18"/>
        </w:rPr>
      </w:pPr>
      <w:r w:rsidRPr="00B8062E">
        <w:rPr>
          <w:rFonts w:hint="eastAsia"/>
          <w:sz w:val="18"/>
          <w:szCs w:val="18"/>
        </w:rPr>
        <w:t>评审委员会有权对上述材料进行核实，如有虚假，投标可能被拒绝。</w:t>
      </w:r>
    </w:p>
    <w:p w:rsidR="00975764" w:rsidRPr="00B8062E" w:rsidRDefault="00975764" w:rsidP="00975764">
      <w:pPr>
        <w:pStyle w:val="a3"/>
        <w:kinsoku w:val="0"/>
        <w:overflowPunct w:val="0"/>
        <w:spacing w:before="13" w:line="360" w:lineRule="auto"/>
        <w:ind w:right="632"/>
        <w:rPr>
          <w:sz w:val="18"/>
          <w:szCs w:val="18"/>
        </w:rPr>
      </w:pPr>
      <w:r w:rsidRPr="00B8062E">
        <w:rPr>
          <w:rFonts w:hint="eastAsia"/>
          <w:sz w:val="18"/>
          <w:szCs w:val="18"/>
        </w:rPr>
        <w:t>3、投标人所投产品如被列入财政部与国家主管部门颁发的节能产品目录或环境标志产品目录或无线局域网产品目录，应提供相关证明，在评标时予以优先采购，</w:t>
      </w:r>
    </w:p>
    <w:p w:rsidR="00975764" w:rsidRDefault="00975764" w:rsidP="00975764">
      <w:pPr>
        <w:spacing w:line="360" w:lineRule="auto"/>
      </w:pPr>
      <w:r w:rsidRPr="00B8062E">
        <w:rPr>
          <w:sz w:val="18"/>
          <w:szCs w:val="18"/>
        </w:rPr>
        <w:t>4</w:t>
      </w:r>
      <w:r w:rsidRPr="00B8062E">
        <w:rPr>
          <w:rFonts w:hint="eastAsia"/>
          <w:sz w:val="18"/>
          <w:szCs w:val="18"/>
        </w:rPr>
        <w:t>、如采购人所采购产品为政府强制采购的节能产品，投标人所投产品的品</w:t>
      </w:r>
      <w:r w:rsidRPr="00B8062E">
        <w:rPr>
          <w:rFonts w:hint="eastAsia"/>
          <w:spacing w:val="-8"/>
          <w:sz w:val="18"/>
          <w:szCs w:val="18"/>
        </w:rPr>
        <w:t>牌及型号必须为清单中有效期内产品并提供证明文件，否则其投标将作为无效投标被拒绝。</w:t>
      </w:r>
    </w:p>
    <w:p w:rsidR="00922FB9" w:rsidRPr="00975764" w:rsidRDefault="00922FB9"/>
    <w:sectPr w:rsidR="00922FB9" w:rsidRPr="00975764" w:rsidSect="000B36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5764"/>
    <w:rsid w:val="00922FB9"/>
    <w:rsid w:val="00975764"/>
    <w:rsid w:val="00B83DDA"/>
    <w:rsid w:val="00F85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76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975764"/>
    <w:pPr>
      <w:autoSpaceDE w:val="0"/>
      <w:autoSpaceDN w:val="0"/>
      <w:adjustRightInd w:val="0"/>
      <w:jc w:val="left"/>
    </w:pPr>
    <w:rPr>
      <w:rFonts w:ascii="宋体" w:cs="宋体"/>
      <w:kern w:val="0"/>
      <w:szCs w:val="21"/>
    </w:rPr>
  </w:style>
  <w:style w:type="character" w:customStyle="1" w:styleId="Char">
    <w:name w:val="正文文本 Char"/>
    <w:basedOn w:val="a0"/>
    <w:link w:val="a3"/>
    <w:uiPriority w:val="1"/>
    <w:semiHidden/>
    <w:rsid w:val="00975764"/>
    <w:rPr>
      <w:rFonts w:ascii="宋体" w:eastAsia="宋体" w:hAnsi="Times New Roman" w:cs="宋体"/>
      <w:kern w:val="0"/>
      <w:szCs w:val="21"/>
    </w:rPr>
  </w:style>
  <w:style w:type="paragraph" w:customStyle="1" w:styleId="TableParagraph">
    <w:name w:val="Table Paragraph"/>
    <w:basedOn w:val="a"/>
    <w:uiPriority w:val="1"/>
    <w:qFormat/>
    <w:rsid w:val="00975764"/>
    <w:pPr>
      <w:autoSpaceDE w:val="0"/>
      <w:autoSpaceDN w:val="0"/>
      <w:ind w:left="102"/>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1257</Characters>
  <Application>Microsoft Office Word</Application>
  <DocSecurity>0</DocSecurity>
  <Lines>10</Lines>
  <Paragraphs>2</Paragraphs>
  <ScaleCrop>false</ScaleCrop>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2019-10-17T02:22:00Z</dcterms:created>
  <dcterms:modified xsi:type="dcterms:W3CDTF">2019-10-17T02:23:00Z</dcterms:modified>
</cp:coreProperties>
</file>